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28D7" w14:textId="0CD16E48" w:rsidR="00FE469B" w:rsidRDefault="00084071" w:rsidP="005A00EF">
      <w:pPr>
        <w:rPr>
          <w:rFonts w:ascii="Avenir Book" w:hAnsi="Avenir Book" w:cs="Arial"/>
          <w:b/>
          <w:color w:val="24316D"/>
          <w:sz w:val="48"/>
          <w:szCs w:val="48"/>
        </w:rPr>
      </w:pPr>
      <w:r w:rsidRPr="00B610D6">
        <w:rPr>
          <w:rFonts w:ascii="Avenir Book" w:eastAsia="Calibri" w:hAnsi="Avenir Book" w:cs="Arial"/>
          <w:b/>
          <w:noProof/>
          <w:color w:val="24316D"/>
          <w:spacing w:val="-1"/>
          <w:sz w:val="70"/>
          <w:szCs w:val="70"/>
          <w:lang w:val="en-CA" w:eastAsia="en-CA"/>
        </w:rPr>
        <mc:AlternateContent>
          <mc:Choice Requires="wps">
            <w:drawing>
              <wp:anchor distT="0" distB="0" distL="114300" distR="114300" simplePos="0" relativeHeight="251659264" behindDoc="0" locked="0" layoutInCell="1" allowOverlap="1" wp14:anchorId="76E57F79" wp14:editId="526DFFBC">
                <wp:simplePos x="0" y="0"/>
                <wp:positionH relativeFrom="column">
                  <wp:posOffset>-973667</wp:posOffset>
                </wp:positionH>
                <wp:positionV relativeFrom="paragraph">
                  <wp:posOffset>-914400</wp:posOffset>
                </wp:positionV>
                <wp:extent cx="7883102" cy="12598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7883102" cy="1259840"/>
                        </a:xfrm>
                        <a:prstGeom prst="rect">
                          <a:avLst/>
                        </a:prstGeom>
                        <a:solidFill>
                          <a:srgbClr val="24316D"/>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998FD6" w14:textId="77777777" w:rsidR="00084071" w:rsidRDefault="00084071" w:rsidP="0008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57F79" id="_x0000_t202" coordsize="21600,21600" o:spt="202" path="m,l,21600r21600,l21600,xe">
                <v:stroke joinstyle="miter"/>
                <v:path gradientshapeok="t" o:connecttype="rect"/>
              </v:shapetype>
              <v:shape id="Text Box 1" o:spid="_x0000_s1026" type="#_x0000_t202" style="position:absolute;margin-left:-76.65pt;margin-top:-1in;width:620.7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" fillcolor="#24316d" stroked="f">
                <v:textbox>
                  <w:txbxContent>
                    <w:p w14:paraId="25998FD6" w14:textId="77777777" w:rsidR="00084071" w:rsidRDefault="00084071" w:rsidP="00084071"/>
                  </w:txbxContent>
                </v:textbox>
              </v:shape>
            </w:pict>
          </mc:Fallback>
        </mc:AlternateContent>
      </w:r>
    </w:p>
    <w:p w14:paraId="742A8BA1" w14:textId="59FE5360" w:rsidR="00FE469B" w:rsidRDefault="00FE469B" w:rsidP="005A00EF">
      <w:pPr>
        <w:rPr>
          <w:rFonts w:ascii="Avenir Book" w:hAnsi="Avenir Book" w:cs="Arial"/>
          <w:b/>
          <w:color w:val="24316D"/>
          <w:sz w:val="48"/>
          <w:szCs w:val="48"/>
        </w:rPr>
      </w:pPr>
    </w:p>
    <w:p w14:paraId="1F3BA34A" w14:textId="5C129B5F" w:rsidR="00FE469B" w:rsidRDefault="00FE469B" w:rsidP="005A00EF">
      <w:pPr>
        <w:rPr>
          <w:rFonts w:ascii="Avenir Book" w:hAnsi="Avenir Book" w:cs="Arial"/>
          <w:b/>
          <w:color w:val="24316D"/>
          <w:sz w:val="48"/>
          <w:szCs w:val="48"/>
        </w:rPr>
      </w:pPr>
    </w:p>
    <w:p w14:paraId="1CB9BCD9" w14:textId="37D7838F" w:rsidR="00FB7624" w:rsidRDefault="00FB7624" w:rsidP="00FB7624">
      <w:pPr>
        <w:jc w:val="center"/>
        <w:rPr>
          <w:rFonts w:ascii="Avenir Book" w:hAnsi="Avenir Book" w:cs="Arial"/>
          <w:b/>
          <w:color w:val="24316D"/>
          <w:sz w:val="48"/>
          <w:szCs w:val="48"/>
        </w:rPr>
      </w:pPr>
      <w:r>
        <w:rPr>
          <w:rFonts w:ascii="Avenir Book" w:hAnsi="Avenir Book" w:cs="Arial"/>
          <w:b/>
          <w:noProof/>
          <w:color w:val="24316D"/>
          <w:sz w:val="48"/>
          <w:szCs w:val="48"/>
          <w:lang w:val="en-CA" w:eastAsia="en-CA"/>
        </w:rPr>
        <w:drawing>
          <wp:inline distT="0" distB="0" distL="0" distR="0" wp14:anchorId="61DEDC9D" wp14:editId="4D799DD2">
            <wp:extent cx="2224454" cy="1844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opar_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130" cy="1885047"/>
                    </a:xfrm>
                    <a:prstGeom prst="rect">
                      <a:avLst/>
                    </a:prstGeom>
                  </pic:spPr>
                </pic:pic>
              </a:graphicData>
            </a:graphic>
          </wp:inline>
        </w:drawing>
      </w:r>
    </w:p>
    <w:p w14:paraId="26958CE9" w14:textId="4F73C8F0" w:rsidR="00FB7624" w:rsidRDefault="00FB7624" w:rsidP="00FA7CA1">
      <w:pPr>
        <w:rPr>
          <w:rFonts w:ascii="Avenir Book" w:hAnsi="Avenir Book" w:cs="Arial"/>
          <w:b/>
          <w:color w:val="24316D"/>
          <w:sz w:val="48"/>
          <w:szCs w:val="48"/>
        </w:rPr>
      </w:pPr>
    </w:p>
    <w:p w14:paraId="5CF47891" w14:textId="3D4C720D" w:rsidR="004928C2" w:rsidRDefault="009E6D95" w:rsidP="00FB7624">
      <w:pPr>
        <w:jc w:val="center"/>
        <w:rPr>
          <w:rFonts w:ascii="Avenir Book" w:hAnsi="Avenir Book" w:cs="Arial"/>
          <w:b/>
          <w:color w:val="24316D"/>
          <w:sz w:val="48"/>
          <w:szCs w:val="48"/>
        </w:rPr>
      </w:pPr>
      <w:r w:rsidRPr="009E6D95">
        <w:rPr>
          <w:rFonts w:ascii="Avenir Book" w:hAnsi="Avenir Book" w:cs="Arial"/>
          <w:b/>
          <w:color w:val="24316D"/>
          <w:sz w:val="48"/>
          <w:szCs w:val="48"/>
        </w:rPr>
        <w:t>Subvention</w:t>
      </w:r>
      <w:r w:rsidR="00D03C78">
        <w:rPr>
          <w:rFonts w:ascii="Avenir Book" w:hAnsi="Avenir Book" w:cs="Arial"/>
          <w:b/>
          <w:color w:val="24316D"/>
          <w:sz w:val="48"/>
          <w:szCs w:val="48"/>
        </w:rPr>
        <w:t>s pour les professeurs en début </w:t>
      </w:r>
      <w:r w:rsidRPr="009E6D95">
        <w:rPr>
          <w:rFonts w:ascii="Avenir Book" w:hAnsi="Avenir Book" w:cs="Arial"/>
          <w:b/>
          <w:color w:val="24316D"/>
          <w:sz w:val="48"/>
          <w:szCs w:val="48"/>
        </w:rPr>
        <w:t>de carrière</w:t>
      </w:r>
    </w:p>
    <w:p w14:paraId="4DF414D7" w14:textId="62D00371" w:rsidR="00FE469B" w:rsidRDefault="00D03C78" w:rsidP="00FB7624">
      <w:pPr>
        <w:jc w:val="center"/>
        <w:rPr>
          <w:rFonts w:ascii="Avenir Book" w:hAnsi="Avenir Book" w:cs="Arial"/>
          <w:b/>
          <w:color w:val="24316D"/>
          <w:sz w:val="48"/>
          <w:szCs w:val="48"/>
        </w:rPr>
      </w:pPr>
      <w:r>
        <w:rPr>
          <w:rFonts w:ascii="Avenir Book" w:hAnsi="Avenir Book" w:cs="Arial"/>
          <w:b/>
          <w:color w:val="24316D"/>
          <w:sz w:val="48"/>
          <w:szCs w:val="48"/>
        </w:rPr>
        <w:t>Appel de propositions</w:t>
      </w:r>
    </w:p>
    <w:p w14:paraId="314B4DF6" w14:textId="54E6E077" w:rsidR="00FE469B" w:rsidRDefault="00FE469B" w:rsidP="005A00EF">
      <w:pPr>
        <w:rPr>
          <w:rFonts w:ascii="Avenir Book" w:hAnsi="Avenir Book" w:cs="Arial"/>
          <w:b/>
          <w:color w:val="24316D"/>
          <w:sz w:val="48"/>
          <w:szCs w:val="48"/>
        </w:rPr>
      </w:pPr>
    </w:p>
    <w:p w14:paraId="5070E6EE" w14:textId="550DE027" w:rsidR="00FA7CA1" w:rsidRDefault="00C83868" w:rsidP="005A00EF">
      <w:pPr>
        <w:rPr>
          <w:rFonts w:ascii="Avenir Book" w:hAnsi="Avenir Book" w:cs="Arial"/>
          <w:b/>
          <w:color w:val="24316D"/>
          <w:sz w:val="48"/>
          <w:szCs w:val="48"/>
        </w:rPr>
      </w:pPr>
      <w:r>
        <w:rPr>
          <w:rFonts w:ascii="Avenir Book" w:hAnsi="Avenir Book" w:cs="Arial"/>
          <w:b/>
          <w:noProof/>
          <w:color w:val="24316D"/>
          <w:sz w:val="48"/>
          <w:szCs w:val="48"/>
        </w:rPr>
        <w:drawing>
          <wp:anchor distT="0" distB="0" distL="114300" distR="114300" simplePos="0" relativeHeight="251663360" behindDoc="0" locked="0" layoutInCell="1" allowOverlap="1" wp14:anchorId="6485148B" wp14:editId="710A350F">
            <wp:simplePos x="0" y="0"/>
            <wp:positionH relativeFrom="column">
              <wp:posOffset>2162908</wp:posOffset>
            </wp:positionH>
            <wp:positionV relativeFrom="paragraph">
              <wp:posOffset>321973</wp:posOffset>
            </wp:positionV>
            <wp:extent cx="1468315" cy="1358190"/>
            <wp:effectExtent l="0" t="0" r="0" b="1270"/>
            <wp:wrapNone/>
            <wp:docPr id="7" name="Picture 7" descr="../../../../../../Desktop/ONC_Octopu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ONC_Octopus_Logo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39" cy="137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E32ED" w14:textId="15A0CE0F" w:rsidR="00A546A3" w:rsidRDefault="00A546A3" w:rsidP="005A00EF">
      <w:pPr>
        <w:rPr>
          <w:rFonts w:ascii="Avenir Book" w:eastAsia="Calibri" w:hAnsi="Avenir Book" w:cs="Calibri"/>
          <w:color w:val="000000" w:themeColor="text1"/>
          <w:sz w:val="32"/>
          <w:szCs w:val="32"/>
        </w:rPr>
      </w:pPr>
    </w:p>
    <w:p w14:paraId="04D72577" w14:textId="45BF1A59" w:rsidR="00BE4562" w:rsidRDefault="00BE4562" w:rsidP="005A00EF">
      <w:pPr>
        <w:rPr>
          <w:rFonts w:ascii="Avenir Book" w:hAnsi="Avenir Book" w:cs="Arial"/>
          <w:b/>
          <w:color w:val="24316D"/>
          <w:sz w:val="48"/>
          <w:szCs w:val="48"/>
        </w:rPr>
      </w:pPr>
    </w:p>
    <w:p w14:paraId="45A0F1FA" w14:textId="1FF034F6" w:rsidR="00A546A3" w:rsidRDefault="00A546A3" w:rsidP="005A00EF">
      <w:pPr>
        <w:rPr>
          <w:rFonts w:ascii="Avenir Book" w:hAnsi="Avenir Book" w:cs="Arial"/>
          <w:b/>
          <w:color w:val="24316D"/>
          <w:sz w:val="48"/>
          <w:szCs w:val="48"/>
        </w:rPr>
      </w:pPr>
    </w:p>
    <w:p w14:paraId="63588D0B" w14:textId="77777777" w:rsidR="00FA7CA1" w:rsidRDefault="00FA7CA1" w:rsidP="00012399">
      <w:pPr>
        <w:jc w:val="center"/>
        <w:rPr>
          <w:rFonts w:ascii="Avenir Book" w:eastAsia="Calibri" w:hAnsi="Avenir Book" w:cs="Calibri"/>
          <w:color w:val="000000" w:themeColor="text1"/>
          <w:sz w:val="32"/>
          <w:szCs w:val="32"/>
        </w:rPr>
      </w:pPr>
    </w:p>
    <w:p w14:paraId="20CE96EA" w14:textId="6E26786D" w:rsidR="004928C2" w:rsidRDefault="00D03C78" w:rsidP="00012399">
      <w:pPr>
        <w:jc w:val="center"/>
        <w:rPr>
          <w:rFonts w:ascii="Avenir Book" w:hAnsi="Avenir Book" w:cs="Arial"/>
          <w:color w:val="24316D"/>
          <w:sz w:val="32"/>
          <w:szCs w:val="32"/>
        </w:rPr>
      </w:pPr>
      <w:r>
        <w:rPr>
          <w:rFonts w:ascii="Avenir Book" w:eastAsia="Calibri" w:hAnsi="Avenir Book" w:cs="Calibri"/>
          <w:color w:val="000000" w:themeColor="text1"/>
          <w:sz w:val="32"/>
          <w:szCs w:val="32"/>
        </w:rPr>
        <w:t>en partenariat avec Ocean Networks Canada (ONC)</w:t>
      </w:r>
    </w:p>
    <w:p w14:paraId="606B319E" w14:textId="2981524E" w:rsidR="00FE469B" w:rsidRPr="004928C2" w:rsidRDefault="00FE469B" w:rsidP="00FA7CA1">
      <w:pPr>
        <w:rPr>
          <w:rFonts w:ascii="Avenir Book" w:hAnsi="Avenir Book" w:cs="Arial"/>
          <w:color w:val="24316D"/>
          <w:sz w:val="32"/>
          <w:szCs w:val="32"/>
        </w:rPr>
      </w:pPr>
    </w:p>
    <w:p w14:paraId="6B4E9BAC" w14:textId="613F4F3A" w:rsidR="000E0FB1" w:rsidRPr="00966557" w:rsidRDefault="00C83868" w:rsidP="00750D0A">
      <w:pPr>
        <w:rPr>
          <w:rFonts w:ascii="Avenir Book" w:hAnsi="Avenir Book" w:cs="Arial"/>
          <w:b/>
          <w:color w:val="24316D"/>
          <w:sz w:val="48"/>
          <w:szCs w:val="48"/>
        </w:rPr>
      </w:pPr>
      <w:r w:rsidRPr="00B610D6">
        <w:rPr>
          <w:rFonts w:ascii="Avenir Book" w:eastAsia="Calibri" w:hAnsi="Avenir Book" w:cs="Arial"/>
          <w:b/>
          <w:noProof/>
          <w:color w:val="24316D"/>
          <w:spacing w:val="-1"/>
          <w:sz w:val="70"/>
          <w:szCs w:val="70"/>
          <w:lang w:val="en-CA" w:eastAsia="en-CA"/>
        </w:rPr>
        <mc:AlternateContent>
          <mc:Choice Requires="wps">
            <w:drawing>
              <wp:anchor distT="0" distB="0" distL="114300" distR="114300" simplePos="0" relativeHeight="251661312" behindDoc="0" locked="0" layoutInCell="1" allowOverlap="1" wp14:anchorId="485C9B95" wp14:editId="4A86C767">
                <wp:simplePos x="0" y="0"/>
                <wp:positionH relativeFrom="column">
                  <wp:posOffset>-986350</wp:posOffset>
                </wp:positionH>
                <wp:positionV relativeFrom="paragraph">
                  <wp:posOffset>335866</wp:posOffset>
                </wp:positionV>
                <wp:extent cx="7883102" cy="12598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7883102" cy="1259840"/>
                        </a:xfrm>
                        <a:prstGeom prst="rect">
                          <a:avLst/>
                        </a:prstGeom>
                        <a:solidFill>
                          <a:srgbClr val="24316D"/>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BB66FA" w14:textId="77777777" w:rsidR="00084071" w:rsidRDefault="00084071" w:rsidP="0008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C9B95" id="Text Box 2" o:spid="_x0000_s1027" type="#_x0000_t202" style="position:absolute;margin-left:-77.65pt;margin-top:26.45pt;width:620.7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" fillcolor="#24316d" stroked="f">
                <v:textbox>
                  <w:txbxContent>
                    <w:p w14:paraId="7FBB66FA" w14:textId="77777777" w:rsidR="00084071" w:rsidRDefault="00084071" w:rsidP="00084071"/>
                  </w:txbxContent>
                </v:textbox>
              </v:shape>
            </w:pict>
          </mc:Fallback>
        </mc:AlternateContent>
      </w:r>
    </w:p>
    <w:p w14:paraId="7C85AE2B" w14:textId="421D48FC" w:rsidR="000E0FB1" w:rsidRDefault="00D03C78" w:rsidP="00750D0A">
      <w:pPr>
        <w:rPr>
          <w:rFonts w:ascii="Avenir Book" w:hAnsi="Avenir Book" w:cs="Arial"/>
          <w:b/>
          <w:color w:val="24316D"/>
          <w:sz w:val="48"/>
          <w:szCs w:val="48"/>
        </w:rPr>
      </w:pPr>
      <w:r>
        <w:rPr>
          <w:rFonts w:ascii="Avenir Book" w:hAnsi="Avenir Book" w:cs="Arial"/>
          <w:b/>
          <w:color w:val="24316D"/>
          <w:sz w:val="48"/>
          <w:szCs w:val="48"/>
        </w:rPr>
        <w:lastRenderedPageBreak/>
        <w:t>Questions</w:t>
      </w:r>
    </w:p>
    <w:p w14:paraId="274B208E" w14:textId="77777777" w:rsidR="006A6A02" w:rsidRPr="006A6A02" w:rsidRDefault="006A6A02" w:rsidP="00750D0A">
      <w:pPr>
        <w:rPr>
          <w:rFonts w:ascii="Avenir Book" w:hAnsi="Avenir Book" w:cs="Arial"/>
          <w:b/>
          <w:color w:val="24316D"/>
          <w:sz w:val="24"/>
          <w:szCs w:val="24"/>
        </w:rPr>
      </w:pPr>
    </w:p>
    <w:p w14:paraId="2F77971E" w14:textId="58DFDDB2" w:rsidR="000E0FB1" w:rsidRPr="00E92D7C" w:rsidRDefault="00D03C78" w:rsidP="00D03C78">
      <w:pPr>
        <w:rPr>
          <w:rFonts w:ascii="Avenir Book" w:hAnsi="Avenir Book" w:cs="Arial"/>
          <w:color w:val="000000" w:themeColor="text1"/>
          <w:sz w:val="24"/>
          <w:szCs w:val="24"/>
        </w:rPr>
      </w:pPr>
      <w:r>
        <w:rPr>
          <w:rFonts w:ascii="Avenir Book" w:hAnsi="Avenir Book" w:cs="Arial"/>
          <w:color w:val="000000" w:themeColor="text1"/>
          <w:sz w:val="24"/>
          <w:szCs w:val="24"/>
        </w:rPr>
        <w:t>Nous encourageons les auteurs de propo</w:t>
      </w:r>
      <w:r w:rsidRPr="00D03C78">
        <w:rPr>
          <w:rFonts w:ascii="Avenir Book" w:hAnsi="Avenir Book" w:cs="Arial"/>
          <w:color w:val="000000" w:themeColor="text1"/>
          <w:sz w:val="24"/>
          <w:szCs w:val="24"/>
        </w:rPr>
        <w:t>sitions</w:t>
      </w:r>
      <w:r>
        <w:rPr>
          <w:rFonts w:ascii="Avenir Book" w:hAnsi="Avenir Book" w:cs="Arial"/>
          <w:color w:val="000000" w:themeColor="text1"/>
          <w:sz w:val="24"/>
          <w:szCs w:val="24"/>
        </w:rPr>
        <w:t xml:space="preserve"> qui ont des q</w:t>
      </w:r>
      <w:r w:rsidRPr="00D03C78">
        <w:rPr>
          <w:rFonts w:ascii="Avenir Book" w:hAnsi="Avenir Book" w:cs="Arial"/>
          <w:color w:val="000000" w:themeColor="text1"/>
          <w:sz w:val="24"/>
          <w:szCs w:val="24"/>
        </w:rPr>
        <w:t>uestions</w:t>
      </w:r>
      <w:r>
        <w:rPr>
          <w:rFonts w:ascii="Avenir Book" w:hAnsi="Avenir Book" w:cs="Arial"/>
          <w:color w:val="000000" w:themeColor="text1"/>
          <w:sz w:val="24"/>
          <w:szCs w:val="24"/>
        </w:rPr>
        <w:t xml:space="preserve"> sur les subv</w:t>
      </w:r>
      <w:r w:rsidRPr="00D03C78">
        <w:rPr>
          <w:rFonts w:ascii="Avenir Book" w:hAnsi="Avenir Book" w:cs="Arial"/>
          <w:color w:val="000000" w:themeColor="text1"/>
          <w:sz w:val="24"/>
          <w:szCs w:val="24"/>
        </w:rPr>
        <w:t>entions</w:t>
      </w:r>
      <w:r>
        <w:rPr>
          <w:rFonts w:ascii="Avenir Book" w:hAnsi="Avenir Book" w:cs="Arial"/>
          <w:color w:val="000000" w:themeColor="text1"/>
          <w:sz w:val="24"/>
          <w:szCs w:val="24"/>
        </w:rPr>
        <w:t xml:space="preserve"> </w:t>
      </w:r>
      <w:r w:rsidRPr="00D03C78">
        <w:rPr>
          <w:rFonts w:ascii="Avenir Book" w:hAnsi="Avenir Book" w:cs="Arial"/>
          <w:color w:val="000000" w:themeColor="text1"/>
          <w:sz w:val="24"/>
          <w:szCs w:val="24"/>
        </w:rPr>
        <w:t>du MEOPAR pour les professeurs en début de carrière</w:t>
      </w:r>
      <w:r>
        <w:rPr>
          <w:rFonts w:ascii="Avenir Book" w:hAnsi="Avenir Book" w:cs="Arial"/>
          <w:color w:val="000000" w:themeColor="text1"/>
          <w:sz w:val="24"/>
          <w:szCs w:val="24"/>
        </w:rPr>
        <w:t xml:space="preserve"> à com</w:t>
      </w:r>
      <w:r w:rsidRPr="00D03C78">
        <w:rPr>
          <w:rFonts w:ascii="Avenir Book" w:hAnsi="Avenir Book" w:cs="Arial"/>
          <w:color w:val="000000" w:themeColor="text1"/>
          <w:sz w:val="24"/>
          <w:szCs w:val="24"/>
        </w:rPr>
        <w:t>muniquer</w:t>
      </w:r>
      <w:r>
        <w:rPr>
          <w:rFonts w:ascii="Avenir Book" w:hAnsi="Avenir Book" w:cs="Arial"/>
          <w:color w:val="000000" w:themeColor="text1"/>
          <w:sz w:val="24"/>
          <w:szCs w:val="24"/>
        </w:rPr>
        <w:t xml:space="preserve"> avec Alexa Reedman, coordo</w:t>
      </w:r>
      <w:r w:rsidRPr="00D03C78">
        <w:rPr>
          <w:rFonts w:ascii="Avenir Book" w:hAnsi="Avenir Book" w:cs="Arial"/>
          <w:color w:val="000000" w:themeColor="text1"/>
          <w:sz w:val="24"/>
          <w:szCs w:val="24"/>
        </w:rPr>
        <w:t>nnatrice</w:t>
      </w:r>
      <w:r>
        <w:rPr>
          <w:rFonts w:ascii="Avenir Book" w:hAnsi="Avenir Book" w:cs="Arial"/>
          <w:color w:val="000000" w:themeColor="text1"/>
          <w:sz w:val="24"/>
          <w:szCs w:val="24"/>
        </w:rPr>
        <w:t xml:space="preserve"> </w:t>
      </w:r>
      <w:r w:rsidR="00E15530">
        <w:rPr>
          <w:rFonts w:ascii="Avenir Book" w:hAnsi="Avenir Book" w:cs="Arial"/>
          <w:color w:val="000000" w:themeColor="text1"/>
          <w:sz w:val="24"/>
          <w:szCs w:val="24"/>
        </w:rPr>
        <w:t xml:space="preserve">du </w:t>
      </w:r>
      <w:r>
        <w:rPr>
          <w:rFonts w:ascii="Avenir Book" w:hAnsi="Avenir Book" w:cs="Arial"/>
          <w:color w:val="000000" w:themeColor="text1"/>
          <w:sz w:val="24"/>
          <w:szCs w:val="24"/>
        </w:rPr>
        <w:t>prog</w:t>
      </w:r>
      <w:r w:rsidR="00E15530">
        <w:rPr>
          <w:rFonts w:ascii="Avenir Book" w:hAnsi="Avenir Book" w:cs="Arial"/>
          <w:color w:val="000000" w:themeColor="text1"/>
          <w:sz w:val="24"/>
          <w:szCs w:val="24"/>
        </w:rPr>
        <w:t>ramme</w:t>
      </w:r>
      <w:r>
        <w:rPr>
          <w:rFonts w:ascii="Avenir Book" w:hAnsi="Avenir Book" w:cs="Arial"/>
          <w:color w:val="000000" w:themeColor="text1"/>
          <w:sz w:val="24"/>
          <w:szCs w:val="24"/>
        </w:rPr>
        <w:t xml:space="preserve"> de rech</w:t>
      </w:r>
      <w:r w:rsidRPr="00D03C78">
        <w:rPr>
          <w:rFonts w:ascii="Avenir Book" w:hAnsi="Avenir Book" w:cs="Arial"/>
          <w:color w:val="000000" w:themeColor="text1"/>
          <w:sz w:val="24"/>
          <w:szCs w:val="24"/>
        </w:rPr>
        <w:t>erche</w:t>
      </w:r>
      <w:r>
        <w:rPr>
          <w:rFonts w:ascii="Avenir Book" w:hAnsi="Avenir Book" w:cs="Arial"/>
          <w:color w:val="000000" w:themeColor="text1"/>
          <w:sz w:val="24"/>
          <w:szCs w:val="24"/>
        </w:rPr>
        <w:t xml:space="preserve"> du MEOPAR, à l’adresse </w:t>
      </w:r>
      <w:hyperlink r:id="rId10" w:history="1">
        <w:r w:rsidR="004A1228" w:rsidRPr="00CB4C82">
          <w:rPr>
            <w:rStyle w:val="Hyperlink"/>
            <w:rFonts w:ascii="Avenir Book" w:hAnsi="Avenir Book" w:cs="Arial"/>
            <w:sz w:val="24"/>
            <w:szCs w:val="24"/>
          </w:rPr>
          <w:t>alexa.reedman@meopar.ca</w:t>
        </w:r>
      </w:hyperlink>
      <w:r w:rsidR="004A1228">
        <w:rPr>
          <w:rFonts w:ascii="Avenir Book" w:hAnsi="Avenir Book" w:cs="Arial"/>
          <w:color w:val="000000" w:themeColor="text1"/>
          <w:sz w:val="24"/>
          <w:szCs w:val="24"/>
        </w:rPr>
        <w:t xml:space="preserve"> </w:t>
      </w:r>
      <w:r>
        <w:rPr>
          <w:rFonts w:ascii="Avenir Book" w:hAnsi="Avenir Book" w:cs="Arial"/>
          <w:color w:val="000000" w:themeColor="text1"/>
          <w:sz w:val="24"/>
          <w:szCs w:val="24"/>
        </w:rPr>
        <w:t>ou par téléphone au 902 </w:t>
      </w:r>
      <w:r w:rsidR="00596942" w:rsidRPr="00E92D7C">
        <w:rPr>
          <w:rFonts w:ascii="Avenir Book" w:hAnsi="Avenir Book" w:cs="Arial"/>
          <w:color w:val="000000" w:themeColor="text1"/>
          <w:sz w:val="24"/>
          <w:szCs w:val="24"/>
        </w:rPr>
        <w:t>494-2580.</w:t>
      </w:r>
    </w:p>
    <w:p w14:paraId="19ED182B" w14:textId="77777777" w:rsidR="000E0FB1" w:rsidRPr="00E92D7C" w:rsidRDefault="000E0FB1" w:rsidP="00750D0A">
      <w:pPr>
        <w:rPr>
          <w:rFonts w:ascii="Avenir Book" w:hAnsi="Avenir Book" w:cs="Arial"/>
          <w:b/>
          <w:color w:val="000000" w:themeColor="text1"/>
          <w:sz w:val="48"/>
          <w:szCs w:val="48"/>
        </w:rPr>
      </w:pPr>
    </w:p>
    <w:p w14:paraId="34B54A6C" w14:textId="7C5DF039" w:rsidR="006A6A02" w:rsidRPr="00E92D7C" w:rsidRDefault="00D03C78" w:rsidP="00D03C78">
      <w:pPr>
        <w:rPr>
          <w:rFonts w:ascii="Avenir Book" w:hAnsi="Avenir Book" w:cs="Arial"/>
          <w:color w:val="000000" w:themeColor="text1"/>
          <w:sz w:val="24"/>
          <w:szCs w:val="24"/>
        </w:rPr>
      </w:pPr>
      <w:r>
        <w:rPr>
          <w:rFonts w:ascii="Avenir Book" w:hAnsi="Avenir Book" w:cs="Arial"/>
          <w:color w:val="000000" w:themeColor="text1"/>
          <w:sz w:val="24"/>
          <w:szCs w:val="24"/>
        </w:rPr>
        <w:t>Les q</w:t>
      </w:r>
      <w:r w:rsidRPr="00D03C78">
        <w:rPr>
          <w:rFonts w:ascii="Avenir Book" w:hAnsi="Avenir Book" w:cs="Arial"/>
          <w:color w:val="000000" w:themeColor="text1"/>
          <w:sz w:val="24"/>
          <w:szCs w:val="24"/>
        </w:rPr>
        <w:t>uestions</w:t>
      </w:r>
      <w:r>
        <w:rPr>
          <w:rFonts w:ascii="Avenir Book" w:hAnsi="Avenir Book" w:cs="Arial"/>
          <w:color w:val="000000" w:themeColor="text1"/>
          <w:sz w:val="24"/>
          <w:szCs w:val="24"/>
        </w:rPr>
        <w:t xml:space="preserve"> les plus fréquemment posées seront publiées avec des réponses sur le site Web du MEOPAR. Pour en savoir plus, veuillez consulter le site </w:t>
      </w:r>
      <w:hyperlink r:id="rId11" w:history="1">
        <w:r w:rsidR="004A1228" w:rsidRPr="00CB4C82">
          <w:rPr>
            <w:rStyle w:val="Hyperlink"/>
            <w:rFonts w:ascii="Avenir Book" w:hAnsi="Avenir Book" w:cs="Arial"/>
            <w:sz w:val="24"/>
            <w:szCs w:val="24"/>
          </w:rPr>
          <w:t>www.meopar.ca</w:t>
        </w:r>
      </w:hyperlink>
      <w:r w:rsidR="006A6A02" w:rsidRPr="00E92D7C">
        <w:rPr>
          <w:rFonts w:ascii="Avenir Book" w:hAnsi="Avenir Book" w:cs="Arial"/>
          <w:color w:val="000000" w:themeColor="text1"/>
          <w:sz w:val="24"/>
          <w:szCs w:val="24"/>
        </w:rPr>
        <w:t>.</w:t>
      </w:r>
    </w:p>
    <w:p w14:paraId="37C4DAED" w14:textId="0A926420" w:rsidR="009E267B" w:rsidRDefault="009E267B">
      <w:pPr>
        <w:widowControl/>
        <w:rPr>
          <w:rFonts w:ascii="Avenir Book" w:hAnsi="Avenir Book" w:cs="Arial"/>
          <w:b/>
          <w:color w:val="24316D"/>
          <w:sz w:val="48"/>
          <w:szCs w:val="48"/>
        </w:rPr>
      </w:pPr>
      <w:r>
        <w:rPr>
          <w:rFonts w:ascii="Avenir Book" w:hAnsi="Avenir Book" w:cs="Arial"/>
          <w:b/>
          <w:color w:val="24316D"/>
          <w:sz w:val="48"/>
          <w:szCs w:val="48"/>
        </w:rPr>
        <w:br w:type="page"/>
      </w:r>
    </w:p>
    <w:p w14:paraId="139127E7" w14:textId="11937672" w:rsidR="00635D2B" w:rsidRDefault="00E70B77" w:rsidP="006D5F17">
      <w:pPr>
        <w:pStyle w:val="Heading1"/>
        <w:numPr>
          <w:ilvl w:val="0"/>
          <w:numId w:val="19"/>
        </w:numPr>
        <w:rPr>
          <w:rFonts w:ascii="Avenir Book" w:hAnsi="Avenir Book"/>
          <w:b/>
          <w:color w:val="000000" w:themeColor="text1"/>
        </w:rPr>
      </w:pPr>
      <w:r>
        <w:rPr>
          <w:rFonts w:ascii="Avenir Book" w:hAnsi="Avenir Book"/>
          <w:b/>
          <w:color w:val="000000" w:themeColor="text1"/>
        </w:rPr>
        <w:lastRenderedPageBreak/>
        <w:t xml:space="preserve">   </w:t>
      </w:r>
      <w:r w:rsidR="00D03C78">
        <w:rPr>
          <w:rFonts w:ascii="Avenir Book" w:hAnsi="Avenir Book"/>
          <w:b/>
          <w:color w:val="000000" w:themeColor="text1"/>
        </w:rPr>
        <w:t>Objectif</w:t>
      </w:r>
    </w:p>
    <w:p w14:paraId="33334686" w14:textId="57766985" w:rsidR="00D03C78" w:rsidRDefault="00D03C78" w:rsidP="00734D83">
      <w:pPr>
        <w:tabs>
          <w:tab w:val="left" w:pos="391"/>
        </w:tabs>
        <w:ind w:left="360"/>
        <w:rPr>
          <w:rFonts w:ascii="Avenir Book" w:eastAsia="Calibri" w:hAnsi="Avenir Book" w:cs="Calibri"/>
          <w:color w:val="000000" w:themeColor="text1"/>
          <w:sz w:val="24"/>
          <w:szCs w:val="24"/>
        </w:rPr>
      </w:pPr>
      <w:r w:rsidRPr="00D03C78">
        <w:rPr>
          <w:rFonts w:ascii="Avenir Book" w:eastAsia="Calibri" w:hAnsi="Avenir Book" w:cs="Calibri"/>
          <w:color w:val="000000" w:themeColor="text1"/>
          <w:sz w:val="24"/>
          <w:szCs w:val="24"/>
        </w:rPr>
        <w:t xml:space="preserve">Les </w:t>
      </w:r>
      <w:r>
        <w:rPr>
          <w:rFonts w:ascii="Avenir Book" w:eastAsia="Calibri" w:hAnsi="Avenir Book" w:cs="Calibri"/>
          <w:color w:val="000000" w:themeColor="text1"/>
          <w:sz w:val="24"/>
          <w:szCs w:val="24"/>
        </w:rPr>
        <w:t>s</w:t>
      </w:r>
      <w:r w:rsidRPr="00D03C78">
        <w:rPr>
          <w:rFonts w:ascii="Avenir Book" w:eastAsia="Calibri" w:hAnsi="Avenir Book" w:cs="Calibri"/>
          <w:color w:val="000000" w:themeColor="text1"/>
          <w:sz w:val="24"/>
          <w:szCs w:val="24"/>
        </w:rPr>
        <w:t>ubventions du MEOPAR pour les professeurs en début de carrière</w:t>
      </w:r>
      <w:r>
        <w:rPr>
          <w:rFonts w:ascii="Avenir Book" w:eastAsia="Calibri" w:hAnsi="Avenir Book" w:cs="Calibri"/>
          <w:color w:val="000000" w:themeColor="text1"/>
          <w:sz w:val="24"/>
          <w:szCs w:val="24"/>
        </w:rPr>
        <w:t xml:space="preserve"> </w:t>
      </w:r>
      <w:r w:rsidR="00A75959">
        <w:rPr>
          <w:rFonts w:ascii="Avenir Book" w:eastAsia="Calibri" w:hAnsi="Avenir Book" w:cs="Calibri"/>
          <w:color w:val="000000" w:themeColor="text1"/>
          <w:sz w:val="24"/>
          <w:szCs w:val="24"/>
        </w:rPr>
        <w:t xml:space="preserve">(PDC) </w:t>
      </w:r>
      <w:r w:rsidRPr="00D03C78">
        <w:rPr>
          <w:rFonts w:ascii="Avenir Book" w:eastAsia="Calibri" w:hAnsi="Avenir Book" w:cs="Calibri"/>
          <w:color w:val="000000" w:themeColor="text1"/>
          <w:sz w:val="24"/>
          <w:szCs w:val="24"/>
        </w:rPr>
        <w:t xml:space="preserve">offrent une occasion sans égale aux chercheurs en début de carrière de participer et de contribuer aux activités relevant du large éventail de recherches interdisciplinaires du MEOPAR, qui font intervenir de multiples institutions, et de développer et d’élargir par là même leur réseau de collaborateurs et leurs interactions avec les parties intéressées. Le MEOPAR est conscient de la nécessité d’apporter un soutien aux chercheurs </w:t>
      </w:r>
      <w:r w:rsidR="00711554">
        <w:rPr>
          <w:rFonts w:ascii="Avenir Book" w:eastAsia="Calibri" w:hAnsi="Avenir Book" w:cs="Calibri"/>
          <w:color w:val="000000" w:themeColor="text1"/>
          <w:sz w:val="24"/>
          <w:szCs w:val="24"/>
        </w:rPr>
        <w:t xml:space="preserve">qui sont </w:t>
      </w:r>
      <w:r w:rsidRPr="00D03C78">
        <w:rPr>
          <w:rFonts w:ascii="Avenir Book" w:eastAsia="Calibri" w:hAnsi="Avenir Book" w:cs="Calibri"/>
          <w:color w:val="000000" w:themeColor="text1"/>
          <w:sz w:val="24"/>
          <w:szCs w:val="24"/>
        </w:rPr>
        <w:t>en début de carrière (c’est-à-dire qui ont obtenu leur premier poste d’enseignement et de recherche au cours des cinq dernières années), en vue de leur permettre d’exploiter à plein leur potentiel.</w:t>
      </w:r>
    </w:p>
    <w:p w14:paraId="1F5E06E8" w14:textId="77777777" w:rsidR="00D03C78" w:rsidRDefault="00D03C78" w:rsidP="00734D83">
      <w:pPr>
        <w:tabs>
          <w:tab w:val="left" w:pos="391"/>
        </w:tabs>
        <w:ind w:left="360"/>
        <w:rPr>
          <w:rFonts w:ascii="Avenir Book" w:eastAsia="Calibri" w:hAnsi="Avenir Book" w:cs="Calibri"/>
          <w:color w:val="000000" w:themeColor="text1"/>
          <w:sz w:val="24"/>
          <w:szCs w:val="24"/>
        </w:rPr>
      </w:pPr>
    </w:p>
    <w:p w14:paraId="5BD03A7C" w14:textId="0F875C51" w:rsidR="00734D83" w:rsidRPr="00734D83" w:rsidRDefault="00D03C78" w:rsidP="00D03C78">
      <w:pPr>
        <w:tabs>
          <w:tab w:val="left" w:pos="391"/>
        </w:tabs>
        <w:ind w:left="360"/>
        <w:rPr>
          <w:rFonts w:ascii="Avenir Book" w:eastAsia="Calibri" w:hAnsi="Avenir Book" w:cs="Calibri"/>
          <w:color w:val="000000" w:themeColor="text1"/>
          <w:sz w:val="24"/>
          <w:szCs w:val="24"/>
        </w:rPr>
      </w:pPr>
      <w:r>
        <w:rPr>
          <w:rFonts w:ascii="Avenir Book" w:eastAsia="Calibri" w:hAnsi="Avenir Book" w:cs="Calibri"/>
          <w:color w:val="000000" w:themeColor="text1"/>
          <w:sz w:val="24"/>
          <w:szCs w:val="24"/>
        </w:rPr>
        <w:t>Le présent appel de propo</w:t>
      </w:r>
      <w:r w:rsidRPr="00D03C78">
        <w:rPr>
          <w:rFonts w:ascii="Avenir Book" w:eastAsia="Calibri" w:hAnsi="Avenir Book" w:cs="Calibri"/>
          <w:color w:val="000000" w:themeColor="text1"/>
          <w:sz w:val="24"/>
          <w:szCs w:val="24"/>
        </w:rPr>
        <w:t>sitions</w:t>
      </w:r>
      <w:r>
        <w:rPr>
          <w:rFonts w:ascii="Avenir Book" w:eastAsia="Calibri" w:hAnsi="Avenir Book" w:cs="Calibri"/>
          <w:color w:val="000000" w:themeColor="text1"/>
          <w:sz w:val="24"/>
          <w:szCs w:val="24"/>
        </w:rPr>
        <w:t xml:space="preserve"> cible t</w:t>
      </w:r>
      <w:r w:rsidRPr="00D03C78">
        <w:rPr>
          <w:rFonts w:ascii="Avenir Book" w:eastAsia="Calibri" w:hAnsi="Avenir Book" w:cs="Calibri"/>
          <w:color w:val="000000" w:themeColor="text1"/>
          <w:sz w:val="24"/>
          <w:szCs w:val="24"/>
        </w:rPr>
        <w:t>out particulièrement</w:t>
      </w:r>
      <w:r>
        <w:rPr>
          <w:rFonts w:ascii="Avenir Book" w:eastAsia="Calibri" w:hAnsi="Avenir Book" w:cs="Calibri"/>
          <w:color w:val="000000" w:themeColor="text1"/>
          <w:sz w:val="24"/>
          <w:szCs w:val="24"/>
        </w:rPr>
        <w:t xml:space="preserve"> les ind</w:t>
      </w:r>
      <w:r w:rsidRPr="00D03C78">
        <w:rPr>
          <w:rFonts w:ascii="Avenir Book" w:eastAsia="Calibri" w:hAnsi="Avenir Book" w:cs="Calibri"/>
          <w:color w:val="000000" w:themeColor="text1"/>
          <w:sz w:val="24"/>
          <w:szCs w:val="24"/>
        </w:rPr>
        <w:t>ividus</w:t>
      </w:r>
      <w:r>
        <w:rPr>
          <w:rFonts w:ascii="Avenir Book" w:eastAsia="Calibri" w:hAnsi="Avenir Book" w:cs="Calibri"/>
          <w:color w:val="000000" w:themeColor="text1"/>
          <w:sz w:val="24"/>
          <w:szCs w:val="24"/>
        </w:rPr>
        <w:t xml:space="preserve"> qui se situent au début de leur carrière d</w:t>
      </w:r>
      <w:r w:rsidRPr="00D03C78">
        <w:rPr>
          <w:rFonts w:ascii="Avenir Book" w:eastAsia="Calibri" w:hAnsi="Avenir Book" w:cs="Calibri"/>
          <w:color w:val="000000" w:themeColor="text1"/>
          <w:sz w:val="24"/>
          <w:szCs w:val="24"/>
        </w:rPr>
        <w:t>ans</w:t>
      </w:r>
      <w:r>
        <w:rPr>
          <w:rFonts w:ascii="Avenir Book" w:eastAsia="Calibri" w:hAnsi="Avenir Book" w:cs="Calibri"/>
          <w:color w:val="000000" w:themeColor="text1"/>
          <w:sz w:val="24"/>
          <w:szCs w:val="24"/>
        </w:rPr>
        <w:t xml:space="preserve"> l’ens</w:t>
      </w:r>
      <w:r w:rsidRPr="00D03C78">
        <w:rPr>
          <w:rFonts w:ascii="Avenir Book" w:eastAsia="Calibri" w:hAnsi="Avenir Book" w:cs="Calibri"/>
          <w:color w:val="000000" w:themeColor="text1"/>
          <w:sz w:val="24"/>
          <w:szCs w:val="24"/>
        </w:rPr>
        <w:t>eignement</w:t>
      </w:r>
      <w:r>
        <w:rPr>
          <w:rFonts w:ascii="Avenir Book" w:eastAsia="Calibri" w:hAnsi="Avenir Book" w:cs="Calibri"/>
          <w:color w:val="000000" w:themeColor="text1"/>
          <w:sz w:val="24"/>
          <w:szCs w:val="24"/>
        </w:rPr>
        <w:t xml:space="preserve"> et dans la rech</w:t>
      </w:r>
      <w:r w:rsidRPr="00D03C78">
        <w:rPr>
          <w:rFonts w:ascii="Avenir Book" w:eastAsia="Calibri" w:hAnsi="Avenir Book" w:cs="Calibri"/>
          <w:color w:val="000000" w:themeColor="text1"/>
          <w:sz w:val="24"/>
          <w:szCs w:val="24"/>
        </w:rPr>
        <w:t>erche</w:t>
      </w:r>
      <w:r w:rsidR="00734D83" w:rsidRPr="00734D83">
        <w:rPr>
          <w:rFonts w:ascii="Avenir Book" w:eastAsia="Calibri" w:hAnsi="Avenir Book" w:cs="Calibri"/>
          <w:color w:val="000000" w:themeColor="text1"/>
          <w:sz w:val="24"/>
          <w:szCs w:val="24"/>
        </w:rPr>
        <w:t xml:space="preserve">. </w:t>
      </w:r>
    </w:p>
    <w:p w14:paraId="70E7A248" w14:textId="41212A90" w:rsidR="00A8185B" w:rsidRPr="00B610D6" w:rsidRDefault="00A8185B" w:rsidP="00A8185B">
      <w:pPr>
        <w:tabs>
          <w:tab w:val="left" w:pos="391"/>
        </w:tabs>
        <w:rPr>
          <w:rFonts w:ascii="Avenir Book" w:eastAsia="Calibri" w:hAnsi="Avenir Book" w:cs="Calibri"/>
          <w:b/>
          <w:color w:val="000000" w:themeColor="text1"/>
          <w:sz w:val="32"/>
          <w:szCs w:val="32"/>
        </w:rPr>
      </w:pPr>
    </w:p>
    <w:p w14:paraId="3A638DF4" w14:textId="21D02110" w:rsidR="00930D1A" w:rsidRPr="00A8185B" w:rsidRDefault="00A8185B" w:rsidP="00A8185B">
      <w:pPr>
        <w:pStyle w:val="ListParagraph"/>
        <w:numPr>
          <w:ilvl w:val="0"/>
          <w:numId w:val="19"/>
        </w:numPr>
        <w:tabs>
          <w:tab w:val="left" w:pos="391"/>
        </w:tabs>
        <w:rPr>
          <w:rFonts w:ascii="Avenir Book" w:eastAsia="Calibri" w:hAnsi="Avenir Book" w:cs="Calibri"/>
          <w:b/>
          <w:color w:val="000000" w:themeColor="text1"/>
          <w:sz w:val="32"/>
          <w:szCs w:val="32"/>
        </w:rPr>
      </w:pPr>
      <w:r w:rsidRPr="00A8185B">
        <w:rPr>
          <w:rFonts w:ascii="Avenir Book" w:hAnsi="Avenir Book"/>
          <w:b/>
          <w:color w:val="000000" w:themeColor="text1"/>
        </w:rPr>
        <w:t xml:space="preserve">   </w:t>
      </w:r>
      <w:r w:rsidRPr="00A8185B">
        <w:rPr>
          <w:rFonts w:ascii="Avenir Book" w:eastAsia="Calibri" w:hAnsi="Avenir Book" w:cs="Calibri"/>
          <w:b/>
          <w:color w:val="000000" w:themeColor="text1"/>
          <w:sz w:val="32"/>
          <w:szCs w:val="32"/>
        </w:rPr>
        <w:t>À propos de MEOPAR</w:t>
      </w:r>
    </w:p>
    <w:p w14:paraId="66758E87" w14:textId="77777777" w:rsidR="00A24D56" w:rsidRPr="004F56A5" w:rsidRDefault="00A24D56" w:rsidP="00A24D56">
      <w:pPr>
        <w:pStyle w:val="BodyText"/>
        <w:ind w:left="360" w:right="113"/>
        <w:rPr>
          <w:rFonts w:ascii="Avenir Book" w:hAnsi="Avenir Book"/>
          <w:color w:val="000000" w:themeColor="text1"/>
        </w:rPr>
      </w:pPr>
      <w:r w:rsidRPr="004F56A5">
        <w:rPr>
          <w:rFonts w:ascii="Avenir Book" w:hAnsi="Avenir Book"/>
          <w:color w:val="000000" w:themeColor="text1"/>
        </w:rPr>
        <w:t xml:space="preserve">Le réseau MEOPAR (Marine Environmental Observation Prediction and Response), mis en place en 2012 dans le cadre du programme fédéral de </w:t>
      </w:r>
      <w:hyperlink r:id="rId12" w:history="1">
        <w:r w:rsidRPr="004F56A5">
          <w:rPr>
            <w:rStyle w:val="Hyperlink"/>
            <w:rFonts w:ascii="Avenir Book" w:hAnsi="Avenir Book"/>
          </w:rPr>
          <w:t>réseaux de centres d’excellence du Canada</w:t>
        </w:r>
      </w:hyperlink>
      <w:r>
        <w:rPr>
          <w:rFonts w:ascii="Avenir Book" w:hAnsi="Avenir Book"/>
          <w:color w:val="000000" w:themeColor="text1"/>
        </w:rPr>
        <w:t xml:space="preserve"> (RCE),</w:t>
      </w:r>
      <w:r w:rsidRPr="004F56A5">
        <w:rPr>
          <w:rFonts w:ascii="Avenir Book" w:hAnsi="Avenir Book"/>
          <w:color w:val="000000" w:themeColor="text1"/>
        </w:rPr>
        <w:t xml:space="preserve"> est un réseau national de chercheurs et d’étudiants universitaires, de scientifiques gouvernementaux et de partenaires du secteur privé, des ONG et du secteur communautaire, </w:t>
      </w:r>
      <w:r>
        <w:rPr>
          <w:rFonts w:ascii="Avenir Book" w:hAnsi="Avenir Book"/>
          <w:color w:val="000000" w:themeColor="text1"/>
        </w:rPr>
        <w:t>lesquels</w:t>
      </w:r>
      <w:r w:rsidRPr="004F56A5">
        <w:rPr>
          <w:rFonts w:ascii="Avenir Book" w:hAnsi="Avenir Book"/>
          <w:color w:val="000000" w:themeColor="text1"/>
        </w:rPr>
        <w:t xml:space="preserve"> s’efforcent tous ensemble de réduire la vulnérabilité de l’environnement maritime </w:t>
      </w:r>
      <w:r>
        <w:rPr>
          <w:rFonts w:ascii="Avenir Book" w:hAnsi="Avenir Book"/>
          <w:color w:val="000000" w:themeColor="text1"/>
        </w:rPr>
        <w:t xml:space="preserve">et côtier </w:t>
      </w:r>
      <w:r w:rsidRPr="004F56A5">
        <w:rPr>
          <w:rFonts w:ascii="Avenir Book" w:hAnsi="Avenir Book"/>
          <w:color w:val="000000" w:themeColor="text1"/>
        </w:rPr>
        <w:t>au Canada et de renforcer les possibilités qu’il offre.</w:t>
      </w:r>
    </w:p>
    <w:p w14:paraId="46E9D00C" w14:textId="77777777" w:rsidR="00A24D56" w:rsidRPr="004F56A5" w:rsidRDefault="00A24D56" w:rsidP="00A24D56">
      <w:pPr>
        <w:pStyle w:val="BodyText"/>
        <w:ind w:left="0" w:right="113"/>
        <w:rPr>
          <w:rFonts w:ascii="Avenir Book" w:hAnsi="Avenir Book"/>
          <w:color w:val="000000" w:themeColor="text1"/>
        </w:rPr>
      </w:pPr>
    </w:p>
    <w:p w14:paraId="12DF31A1" w14:textId="77777777" w:rsidR="00A24D56" w:rsidRPr="004F56A5" w:rsidRDefault="00A24D56" w:rsidP="00A24D56">
      <w:pPr>
        <w:pStyle w:val="BodyText"/>
        <w:ind w:left="360" w:right="113"/>
        <w:rPr>
          <w:rFonts w:ascii="Avenir Book" w:hAnsi="Avenir Book"/>
          <w:color w:val="000000" w:themeColor="text1"/>
        </w:rPr>
      </w:pPr>
      <w:r w:rsidRPr="004F56A5">
        <w:rPr>
          <w:rFonts w:ascii="Avenir Book" w:hAnsi="Avenir Book"/>
          <w:color w:val="000000" w:themeColor="text1"/>
        </w:rPr>
        <w:t xml:space="preserve">La vision qui guide le MEOPAR est de permettre au Canada d’être un chef de file dans l’observation de l’environnement maritime, dans les prévisions et dans les interventions, en coordination étroite avec ses partenaires, et d’offrir des connaissances, des technologies, des techniques et du personnel hautement qualifié (PHQ) pour renforcer les capacités de récupération du pays et de garantir les meilleurs débouchés économiques pour le Canada. Pour réaliser une telle vision, on élaborera et mettra en application des approches axées sur le savoir, qui serviront à effectuer un meilleur travail d’anticipation et d’intervention en réponse aux risques liés à l’évolution de l’environnement maritime.  </w:t>
      </w:r>
    </w:p>
    <w:p w14:paraId="177FBC17" w14:textId="77777777" w:rsidR="00A24D56" w:rsidRPr="004F56A5" w:rsidRDefault="00A24D56" w:rsidP="00A24D56">
      <w:pPr>
        <w:pStyle w:val="BodyText"/>
        <w:ind w:left="0" w:right="113"/>
        <w:rPr>
          <w:rFonts w:ascii="Avenir Book" w:hAnsi="Avenir Book"/>
          <w:color w:val="000000" w:themeColor="text1"/>
        </w:rPr>
      </w:pPr>
    </w:p>
    <w:p w14:paraId="1A5F8697" w14:textId="77777777" w:rsidR="00A24D56" w:rsidRPr="004F56A5" w:rsidRDefault="00A24D56" w:rsidP="00A24D56">
      <w:pPr>
        <w:pStyle w:val="BodyText"/>
        <w:ind w:left="360" w:right="113"/>
        <w:rPr>
          <w:rFonts w:ascii="Avenir Book" w:hAnsi="Avenir Book"/>
          <w:color w:val="000000" w:themeColor="text1"/>
        </w:rPr>
      </w:pPr>
      <w:r w:rsidRPr="004F56A5">
        <w:rPr>
          <w:rFonts w:ascii="Avenir Book" w:hAnsi="Avenir Book"/>
          <w:color w:val="000000" w:themeColor="text1"/>
        </w:rPr>
        <w:t>Le deuxième cycle de financement du MEOPAR (de 2017 à 2022) s’appuiera sur les capacités mises en place lors du premier cycle (de 2012 à 2017) et concentrera les efforts de l’organisme sur le renforcement des pistes</w:t>
      </w:r>
      <w:r>
        <w:rPr>
          <w:rFonts w:ascii="Avenir Book" w:hAnsi="Avenir Book"/>
          <w:color w:val="000000" w:themeColor="text1"/>
        </w:rPr>
        <w:t xml:space="preserve"> explorées</w:t>
      </w:r>
      <w:r w:rsidRPr="004F56A5">
        <w:rPr>
          <w:rFonts w:ascii="Avenir Book" w:hAnsi="Avenir Book"/>
          <w:color w:val="000000" w:themeColor="text1"/>
        </w:rPr>
        <w:t xml:space="preserve"> avec ses partenaires et avec les utilisateurs finaux. Le MEOPAR continuera de développer ses partenariats multisectoriels et internationaux en vue de garantir que ses </w:t>
      </w:r>
      <w:r w:rsidRPr="004F56A5">
        <w:rPr>
          <w:rFonts w:ascii="Avenir Book" w:hAnsi="Avenir Book"/>
          <w:color w:val="000000" w:themeColor="text1"/>
        </w:rPr>
        <w:lastRenderedPageBreak/>
        <w:t>partenaires et les utilisateurs finaux seront en mesure de disposer des connaissances et des technologies nécessaires pour que le Canada puisse en profiter.</w:t>
      </w:r>
    </w:p>
    <w:p w14:paraId="5DBB063A" w14:textId="77777777" w:rsidR="00A24D56" w:rsidRPr="004F56A5" w:rsidRDefault="00A24D56" w:rsidP="00A24D56">
      <w:pPr>
        <w:pStyle w:val="BodyText"/>
        <w:ind w:left="0" w:right="113"/>
        <w:rPr>
          <w:rFonts w:ascii="Avenir Book" w:hAnsi="Avenir Book"/>
          <w:color w:val="000000" w:themeColor="text1"/>
        </w:rPr>
      </w:pPr>
    </w:p>
    <w:p w14:paraId="6AEAC1D3" w14:textId="77777777" w:rsidR="00A24D56" w:rsidRPr="004F56A5" w:rsidRDefault="00A24D56" w:rsidP="00F9512E">
      <w:pPr>
        <w:pStyle w:val="BodyText"/>
        <w:keepNext/>
        <w:keepLines/>
        <w:spacing w:after="240"/>
        <w:ind w:left="284" w:right="113"/>
        <w:rPr>
          <w:rFonts w:ascii="Avenir Book" w:hAnsi="Avenir Book"/>
          <w:color w:val="000000" w:themeColor="text1"/>
        </w:rPr>
      </w:pPr>
      <w:r w:rsidRPr="004F56A5">
        <w:rPr>
          <w:rFonts w:ascii="Avenir Book" w:hAnsi="Avenir Book"/>
          <w:color w:val="000000" w:themeColor="text1"/>
        </w:rPr>
        <w:t>Le plan de recherche de MEOPAR s’articule autour de deux thèmes</w:t>
      </w:r>
      <w:r>
        <w:rPr>
          <w:rFonts w:ascii="Avenir Book" w:hAnsi="Avenir Book"/>
          <w:color w:val="000000" w:themeColor="text1"/>
        </w:rPr>
        <w:t xml:space="preserve"> —</w:t>
      </w:r>
      <w:r w:rsidRPr="004F56A5">
        <w:rPr>
          <w:rFonts w:ascii="Avenir Book" w:hAnsi="Avenir Book"/>
          <w:color w:val="000000" w:themeColor="text1"/>
        </w:rPr>
        <w:t xml:space="preserve"> (1) le changement environnem</w:t>
      </w:r>
      <w:r>
        <w:rPr>
          <w:rFonts w:ascii="Avenir Book" w:hAnsi="Avenir Book"/>
          <w:color w:val="000000" w:themeColor="text1"/>
        </w:rPr>
        <w:t xml:space="preserve">ental et (2) l’activité humaine — et il </w:t>
      </w:r>
      <w:r w:rsidRPr="004F56A5">
        <w:rPr>
          <w:rFonts w:ascii="Avenir Book" w:hAnsi="Avenir Book"/>
          <w:color w:val="000000" w:themeColor="text1"/>
        </w:rPr>
        <w:t xml:space="preserve">se concentre sur l’offre de solutions relevant de la recherche qui doivent servir à </w:t>
      </w:r>
      <w:r>
        <w:rPr>
          <w:rFonts w:ascii="Avenir Book" w:hAnsi="Avenir Book"/>
          <w:color w:val="000000" w:themeColor="text1"/>
        </w:rPr>
        <w:t>relever</w:t>
      </w:r>
      <w:r w:rsidRPr="004F56A5">
        <w:rPr>
          <w:rFonts w:ascii="Avenir Book" w:hAnsi="Avenir Book"/>
          <w:color w:val="000000" w:themeColor="text1"/>
        </w:rPr>
        <w:t xml:space="preserve"> quatre </w:t>
      </w:r>
      <w:r>
        <w:rPr>
          <w:rFonts w:ascii="Avenir Book" w:hAnsi="Avenir Book"/>
          <w:color w:val="000000" w:themeColor="text1"/>
        </w:rPr>
        <w:t xml:space="preserve">grands </w:t>
      </w:r>
      <w:r w:rsidRPr="004F56A5">
        <w:rPr>
          <w:rFonts w:ascii="Avenir Book" w:hAnsi="Avenir Book"/>
          <w:color w:val="000000" w:themeColor="text1"/>
        </w:rPr>
        <w:t>défis socio-économiques</w:t>
      </w:r>
      <w:r>
        <w:rPr>
          <w:rFonts w:ascii="Avenir Book" w:hAnsi="Avenir Book"/>
          <w:color w:val="000000" w:themeColor="text1"/>
        </w:rPr>
        <w:t xml:space="preserve"> pour le Canada </w:t>
      </w:r>
      <w:r w:rsidRPr="004F56A5">
        <w:rPr>
          <w:rFonts w:ascii="Avenir Book" w:hAnsi="Avenir Book"/>
          <w:color w:val="000000" w:themeColor="text1"/>
        </w:rPr>
        <w:t>:</w:t>
      </w:r>
    </w:p>
    <w:p w14:paraId="4B1AA4ED" w14:textId="77777777" w:rsidR="00A24D56" w:rsidRPr="004F56A5" w:rsidRDefault="00A24D56" w:rsidP="00A24D56">
      <w:pPr>
        <w:pStyle w:val="BodyText"/>
        <w:numPr>
          <w:ilvl w:val="0"/>
          <w:numId w:val="6"/>
        </w:numPr>
        <w:spacing w:after="80"/>
        <w:ind w:left="568" w:right="113" w:hanging="284"/>
        <w:rPr>
          <w:rFonts w:ascii="Avenir Book" w:hAnsi="Avenir Book"/>
          <w:color w:val="000000" w:themeColor="text1"/>
        </w:rPr>
      </w:pPr>
      <w:r w:rsidRPr="004F56A5">
        <w:rPr>
          <w:rFonts w:ascii="Avenir Book" w:hAnsi="Avenir Book"/>
          <w:color w:val="000000" w:themeColor="text1"/>
        </w:rPr>
        <w:t>les lacunes dans la coordination des données dans le domaine de l’observation des océans;</w:t>
      </w:r>
    </w:p>
    <w:p w14:paraId="5835F9E1" w14:textId="77777777" w:rsidR="00A24D56" w:rsidRPr="004F56A5" w:rsidRDefault="00A24D56" w:rsidP="00A24D56">
      <w:pPr>
        <w:pStyle w:val="BodyText"/>
        <w:numPr>
          <w:ilvl w:val="0"/>
          <w:numId w:val="6"/>
        </w:numPr>
        <w:spacing w:after="80"/>
        <w:ind w:left="568" w:right="113" w:hanging="284"/>
        <w:rPr>
          <w:rFonts w:ascii="Avenir Book" w:hAnsi="Avenir Book"/>
          <w:color w:val="000000" w:themeColor="text1"/>
        </w:rPr>
      </w:pPr>
      <w:r>
        <w:rPr>
          <w:rFonts w:ascii="Avenir Book" w:hAnsi="Avenir Book"/>
          <w:color w:val="000000" w:themeColor="text1"/>
        </w:rPr>
        <w:t xml:space="preserve">les </w:t>
      </w:r>
      <w:r w:rsidRPr="004F56A5">
        <w:rPr>
          <w:rFonts w:ascii="Avenir Book" w:hAnsi="Avenir Book"/>
          <w:color w:val="000000" w:themeColor="text1"/>
        </w:rPr>
        <w:t>capacités de prédiction et les prévisions environnementales, en particulier dans l’Arctique, en appui à l’année des prévisions polaires (YOPP – Year of Polar Prediction);</w:t>
      </w:r>
    </w:p>
    <w:p w14:paraId="29C00827" w14:textId="77777777" w:rsidR="00A24D56" w:rsidRPr="004F56A5" w:rsidRDefault="00A24D56" w:rsidP="00A24D56">
      <w:pPr>
        <w:pStyle w:val="BodyText"/>
        <w:numPr>
          <w:ilvl w:val="0"/>
          <w:numId w:val="6"/>
        </w:numPr>
        <w:tabs>
          <w:tab w:val="left" w:pos="709"/>
        </w:tabs>
        <w:spacing w:after="80"/>
        <w:ind w:left="568" w:right="113" w:hanging="284"/>
        <w:rPr>
          <w:rFonts w:ascii="Avenir Book" w:hAnsi="Avenir Book"/>
          <w:color w:val="000000" w:themeColor="text1"/>
        </w:rPr>
      </w:pPr>
      <w:r>
        <w:rPr>
          <w:rFonts w:ascii="Avenir Book" w:hAnsi="Avenir Book"/>
          <w:color w:val="000000" w:themeColor="text1"/>
        </w:rPr>
        <w:t xml:space="preserve">les </w:t>
      </w:r>
      <w:r w:rsidRPr="004F56A5">
        <w:rPr>
          <w:rFonts w:ascii="Avenir Book" w:hAnsi="Avenir Book"/>
          <w:color w:val="000000" w:themeColor="text1"/>
        </w:rPr>
        <w:t xml:space="preserve">solutions axées sur le savoir et </w:t>
      </w:r>
      <w:r>
        <w:rPr>
          <w:rFonts w:ascii="Avenir Book" w:hAnsi="Avenir Book"/>
          <w:color w:val="000000" w:themeColor="text1"/>
        </w:rPr>
        <w:t xml:space="preserve">les </w:t>
      </w:r>
      <w:r w:rsidRPr="004F56A5">
        <w:rPr>
          <w:rFonts w:ascii="Avenir Book" w:hAnsi="Avenir Book"/>
          <w:color w:val="000000" w:themeColor="text1"/>
        </w:rPr>
        <w:t>solutions de prévision</w:t>
      </w:r>
      <w:r>
        <w:rPr>
          <w:rFonts w:ascii="Avenir Book" w:hAnsi="Avenir Book"/>
          <w:color w:val="000000" w:themeColor="text1"/>
        </w:rPr>
        <w:t>,</w:t>
      </w:r>
      <w:r w:rsidRPr="004F56A5">
        <w:rPr>
          <w:rFonts w:ascii="Avenir Book" w:hAnsi="Avenir Book"/>
          <w:color w:val="000000" w:themeColor="text1"/>
        </w:rPr>
        <w:t xml:space="preserve"> en vue de renforcer les capacités de récupération des communautés côtières;</w:t>
      </w:r>
    </w:p>
    <w:p w14:paraId="47058AB9" w14:textId="77777777" w:rsidR="00A24D56" w:rsidRPr="004F56A5" w:rsidRDefault="00A24D56" w:rsidP="00A24D56">
      <w:pPr>
        <w:pStyle w:val="BodyText"/>
        <w:numPr>
          <w:ilvl w:val="0"/>
          <w:numId w:val="6"/>
        </w:numPr>
        <w:ind w:left="567" w:right="113" w:hanging="283"/>
        <w:rPr>
          <w:rFonts w:ascii="Avenir Book" w:hAnsi="Avenir Book"/>
          <w:color w:val="000000" w:themeColor="text1"/>
        </w:rPr>
      </w:pPr>
      <w:r>
        <w:rPr>
          <w:rFonts w:ascii="Avenir Book" w:hAnsi="Avenir Book"/>
          <w:color w:val="000000" w:themeColor="text1"/>
        </w:rPr>
        <w:t xml:space="preserve">les </w:t>
      </w:r>
      <w:r w:rsidRPr="004F56A5">
        <w:rPr>
          <w:rFonts w:ascii="Avenir Book" w:hAnsi="Avenir Book"/>
          <w:color w:val="000000" w:themeColor="text1"/>
        </w:rPr>
        <w:t xml:space="preserve">solutions technologiques et </w:t>
      </w:r>
      <w:r>
        <w:rPr>
          <w:rFonts w:ascii="Avenir Book" w:hAnsi="Avenir Book"/>
          <w:color w:val="000000" w:themeColor="text1"/>
        </w:rPr>
        <w:t xml:space="preserve">les </w:t>
      </w:r>
      <w:r w:rsidRPr="004F56A5">
        <w:rPr>
          <w:rFonts w:ascii="Avenir Book" w:hAnsi="Avenir Book"/>
          <w:color w:val="000000" w:themeColor="text1"/>
        </w:rPr>
        <w:t>solutions dans le domaine des données qui réduiront au minimum les risques et renforceront au maximum l’efficacité des activités industrielles maritimes, en mettant l’accent sur la navigation le long des côtes et dans le Nord.</w:t>
      </w:r>
    </w:p>
    <w:p w14:paraId="24ED12BA" w14:textId="77777777" w:rsidR="008E073F" w:rsidRPr="00EF1C11" w:rsidRDefault="008E073F" w:rsidP="008E073F">
      <w:pPr>
        <w:pStyle w:val="BodyText"/>
        <w:ind w:left="0" w:right="113"/>
        <w:rPr>
          <w:rFonts w:ascii="Avenir Book" w:hAnsi="Avenir Book"/>
          <w:i/>
          <w:color w:val="000000" w:themeColor="text1"/>
        </w:rPr>
      </w:pPr>
    </w:p>
    <w:p w14:paraId="450BA755" w14:textId="5BCBCDF7" w:rsidR="00D03C78" w:rsidRDefault="00A75959" w:rsidP="008E073F">
      <w:pPr>
        <w:tabs>
          <w:tab w:val="left" w:pos="391"/>
        </w:tabs>
        <w:rPr>
          <w:rFonts w:ascii="Avenir Book" w:eastAsia="Calibri" w:hAnsi="Avenir Book"/>
          <w:color w:val="000000" w:themeColor="text1"/>
          <w:sz w:val="24"/>
          <w:szCs w:val="24"/>
        </w:rPr>
      </w:pPr>
      <w:r>
        <w:rPr>
          <w:rFonts w:ascii="Avenir Book" w:eastAsia="Calibri" w:hAnsi="Avenir Book"/>
          <w:noProof/>
          <w:color w:val="000000" w:themeColor="text1"/>
          <w:sz w:val="24"/>
          <w:szCs w:val="24"/>
        </w:rPr>
        <w:drawing>
          <wp:inline distT="0" distB="0" distL="0" distR="0" wp14:anchorId="34A96615" wp14:editId="67B6DF46">
            <wp:extent cx="5943600" cy="2001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viewSnapz03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001520"/>
                    </a:xfrm>
                    <a:prstGeom prst="rect">
                      <a:avLst/>
                    </a:prstGeom>
                  </pic:spPr>
                </pic:pic>
              </a:graphicData>
            </a:graphic>
          </wp:inline>
        </w:drawing>
      </w:r>
    </w:p>
    <w:p w14:paraId="78B03779" w14:textId="77777777" w:rsidR="00A75959" w:rsidRDefault="00A75959" w:rsidP="008E073F">
      <w:pPr>
        <w:tabs>
          <w:tab w:val="left" w:pos="391"/>
        </w:tabs>
        <w:rPr>
          <w:rFonts w:ascii="Avenir Book" w:eastAsia="Calibri" w:hAnsi="Avenir Book"/>
          <w:color w:val="000000" w:themeColor="text1"/>
          <w:sz w:val="24"/>
          <w:szCs w:val="24"/>
        </w:rPr>
      </w:pPr>
    </w:p>
    <w:p w14:paraId="71E87D12" w14:textId="6A7AE70F" w:rsidR="008E073F" w:rsidRDefault="00D03C78" w:rsidP="008E073F">
      <w:pPr>
        <w:tabs>
          <w:tab w:val="left" w:pos="391"/>
        </w:tabs>
        <w:rPr>
          <w:rFonts w:ascii="Avenir Book" w:eastAsia="Calibri" w:hAnsi="Avenir Book"/>
          <w:i/>
          <w:color w:val="000000" w:themeColor="text1"/>
          <w:sz w:val="24"/>
          <w:szCs w:val="24"/>
        </w:rPr>
      </w:pPr>
      <w:r>
        <w:rPr>
          <w:rFonts w:ascii="Avenir Book" w:eastAsia="Calibri" w:hAnsi="Avenir Book"/>
          <w:i/>
          <w:color w:val="000000" w:themeColor="text1"/>
          <w:sz w:val="24"/>
          <w:szCs w:val="24"/>
        </w:rPr>
        <w:tab/>
        <w:t>Figure</w:t>
      </w:r>
      <w:r w:rsidR="00711554">
        <w:rPr>
          <w:rFonts w:ascii="Avenir Book" w:eastAsia="Calibri" w:hAnsi="Avenir Book"/>
          <w:i/>
          <w:color w:val="000000" w:themeColor="text1"/>
          <w:sz w:val="24"/>
          <w:szCs w:val="24"/>
        </w:rPr>
        <w:t> </w:t>
      </w:r>
      <w:r>
        <w:rPr>
          <w:rFonts w:ascii="Avenir Book" w:eastAsia="Calibri" w:hAnsi="Avenir Book"/>
          <w:i/>
          <w:color w:val="000000" w:themeColor="text1"/>
          <w:sz w:val="24"/>
          <w:szCs w:val="24"/>
        </w:rPr>
        <w:t>1 – Tableau des thèmes du MEOPAR pour le cycle</w:t>
      </w:r>
      <w:r w:rsidR="00711554">
        <w:rPr>
          <w:rFonts w:ascii="Avenir Book" w:eastAsia="Calibri" w:hAnsi="Avenir Book"/>
          <w:i/>
          <w:color w:val="000000" w:themeColor="text1"/>
          <w:sz w:val="24"/>
          <w:szCs w:val="24"/>
        </w:rPr>
        <w:t> </w:t>
      </w:r>
      <w:r>
        <w:rPr>
          <w:rFonts w:ascii="Avenir Book" w:eastAsia="Calibri" w:hAnsi="Avenir Book"/>
          <w:i/>
          <w:color w:val="000000" w:themeColor="text1"/>
          <w:sz w:val="24"/>
          <w:szCs w:val="24"/>
        </w:rPr>
        <w:t>II</w:t>
      </w:r>
      <w:r w:rsidR="008E073F">
        <w:rPr>
          <w:rFonts w:ascii="Avenir Book" w:eastAsia="Calibri" w:hAnsi="Avenir Book"/>
          <w:i/>
          <w:color w:val="000000" w:themeColor="text1"/>
          <w:sz w:val="24"/>
          <w:szCs w:val="24"/>
        </w:rPr>
        <w:t xml:space="preserve"> </w:t>
      </w:r>
    </w:p>
    <w:p w14:paraId="7F1310E0" w14:textId="5A6ABA4A" w:rsidR="008E073F" w:rsidRPr="00415756" w:rsidRDefault="008E073F" w:rsidP="00D03C78">
      <w:pPr>
        <w:tabs>
          <w:tab w:val="left" w:pos="391"/>
        </w:tabs>
        <w:ind w:left="391"/>
        <w:rPr>
          <w:rFonts w:ascii="Avenir Book" w:eastAsia="Calibri" w:hAnsi="Avenir Book"/>
          <w:i/>
          <w:color w:val="000000" w:themeColor="text1"/>
          <w:sz w:val="16"/>
          <w:szCs w:val="16"/>
        </w:rPr>
      </w:pPr>
      <w:r w:rsidRPr="00415756">
        <w:rPr>
          <w:rFonts w:ascii="Avenir Book" w:eastAsia="Calibri" w:hAnsi="Avenir Book"/>
          <w:i/>
          <w:color w:val="000000" w:themeColor="text1"/>
          <w:sz w:val="16"/>
          <w:szCs w:val="16"/>
        </w:rPr>
        <w:t>*</w:t>
      </w:r>
      <w:r w:rsidR="00D03C78">
        <w:rPr>
          <w:rFonts w:ascii="Avenir Book" w:eastAsia="Calibri" w:hAnsi="Avenir Book"/>
          <w:i/>
          <w:color w:val="000000" w:themeColor="text1"/>
          <w:sz w:val="16"/>
          <w:szCs w:val="16"/>
        </w:rPr>
        <w:t> Cette catégorie comprend égal</w:t>
      </w:r>
      <w:r w:rsidR="00D03C78" w:rsidRPr="00D03C78">
        <w:rPr>
          <w:rFonts w:ascii="Avenir Book" w:eastAsia="Calibri" w:hAnsi="Avenir Book"/>
          <w:i/>
          <w:color w:val="000000" w:themeColor="text1"/>
          <w:sz w:val="16"/>
          <w:szCs w:val="16"/>
        </w:rPr>
        <w:t>ement</w:t>
      </w:r>
      <w:r w:rsidR="00D03C78">
        <w:rPr>
          <w:rFonts w:ascii="Avenir Book" w:eastAsia="Calibri" w:hAnsi="Avenir Book"/>
          <w:i/>
          <w:color w:val="000000" w:themeColor="text1"/>
          <w:sz w:val="16"/>
          <w:szCs w:val="16"/>
        </w:rPr>
        <w:t xml:space="preserve"> les indus</w:t>
      </w:r>
      <w:r w:rsidR="00D03C78" w:rsidRPr="00D03C78">
        <w:rPr>
          <w:rFonts w:ascii="Avenir Book" w:eastAsia="Calibri" w:hAnsi="Avenir Book"/>
          <w:i/>
          <w:color w:val="000000" w:themeColor="text1"/>
          <w:sz w:val="16"/>
          <w:szCs w:val="16"/>
        </w:rPr>
        <w:t>tries</w:t>
      </w:r>
      <w:r w:rsidR="00D03C78">
        <w:rPr>
          <w:rFonts w:ascii="Avenir Book" w:eastAsia="Calibri" w:hAnsi="Avenir Book"/>
          <w:i/>
          <w:color w:val="000000" w:themeColor="text1"/>
          <w:sz w:val="16"/>
          <w:szCs w:val="16"/>
        </w:rPr>
        <w:t xml:space="preserve"> qui dépendent directement des ress</w:t>
      </w:r>
      <w:r w:rsidR="00D03C78" w:rsidRPr="00D03C78">
        <w:rPr>
          <w:rFonts w:ascii="Avenir Book" w:eastAsia="Calibri" w:hAnsi="Avenir Book"/>
          <w:i/>
          <w:color w:val="000000" w:themeColor="text1"/>
          <w:sz w:val="16"/>
          <w:szCs w:val="16"/>
        </w:rPr>
        <w:t>ources</w:t>
      </w:r>
      <w:r w:rsidR="00D03C78">
        <w:rPr>
          <w:rFonts w:ascii="Avenir Book" w:eastAsia="Calibri" w:hAnsi="Avenir Book"/>
          <w:i/>
          <w:color w:val="000000" w:themeColor="text1"/>
          <w:sz w:val="16"/>
          <w:szCs w:val="16"/>
        </w:rPr>
        <w:t xml:space="preserve"> marines vivantes (p</w:t>
      </w:r>
      <w:r w:rsidR="00D03C78" w:rsidRPr="00D03C78">
        <w:rPr>
          <w:rFonts w:ascii="Avenir Book" w:eastAsia="Calibri" w:hAnsi="Avenir Book"/>
          <w:i/>
          <w:color w:val="000000" w:themeColor="text1"/>
          <w:sz w:val="16"/>
          <w:szCs w:val="16"/>
        </w:rPr>
        <w:t>ar exemple</w:t>
      </w:r>
      <w:r w:rsidR="00D03C78">
        <w:rPr>
          <w:rFonts w:ascii="Avenir Book" w:eastAsia="Calibri" w:hAnsi="Avenir Book"/>
          <w:i/>
          <w:color w:val="000000" w:themeColor="text1"/>
          <w:sz w:val="16"/>
          <w:szCs w:val="16"/>
        </w:rPr>
        <w:t>, les indus</w:t>
      </w:r>
      <w:r w:rsidR="00D03C78" w:rsidRPr="00D03C78">
        <w:rPr>
          <w:rFonts w:ascii="Avenir Book" w:eastAsia="Calibri" w:hAnsi="Avenir Book"/>
          <w:i/>
          <w:color w:val="000000" w:themeColor="text1"/>
          <w:sz w:val="16"/>
          <w:szCs w:val="16"/>
        </w:rPr>
        <w:t>tries</w:t>
      </w:r>
      <w:r w:rsidR="00D03C78">
        <w:rPr>
          <w:rFonts w:ascii="Avenir Book" w:eastAsia="Calibri" w:hAnsi="Avenir Book"/>
          <w:i/>
          <w:color w:val="000000" w:themeColor="text1"/>
          <w:sz w:val="16"/>
          <w:szCs w:val="16"/>
        </w:rPr>
        <w:t xml:space="preserve"> de la pêche et de l’aquaculture)</w:t>
      </w:r>
      <w:r w:rsidRPr="00415756">
        <w:rPr>
          <w:rFonts w:ascii="Avenir Book" w:eastAsia="Calibri" w:hAnsi="Avenir Book"/>
          <w:i/>
          <w:color w:val="000000" w:themeColor="text1"/>
          <w:sz w:val="16"/>
          <w:szCs w:val="16"/>
        </w:rPr>
        <w:t>.</w:t>
      </w:r>
    </w:p>
    <w:p w14:paraId="197B4C9A" w14:textId="77777777" w:rsidR="008E073F" w:rsidRDefault="008E073F" w:rsidP="008E073F">
      <w:pPr>
        <w:tabs>
          <w:tab w:val="left" w:pos="391"/>
        </w:tabs>
        <w:rPr>
          <w:rFonts w:ascii="Avenir Book" w:eastAsia="Calibri" w:hAnsi="Avenir Book"/>
          <w:color w:val="000000" w:themeColor="text1"/>
          <w:sz w:val="24"/>
          <w:szCs w:val="24"/>
        </w:rPr>
      </w:pPr>
    </w:p>
    <w:p w14:paraId="03297C91" w14:textId="79C994F6" w:rsidR="008E073F" w:rsidRDefault="00A75959" w:rsidP="008E073F">
      <w:pPr>
        <w:tabs>
          <w:tab w:val="left" w:pos="391"/>
        </w:tabs>
        <w:ind w:left="391"/>
        <w:rPr>
          <w:rFonts w:ascii="Avenir Book" w:eastAsia="Calibri" w:hAnsi="Avenir Book"/>
          <w:color w:val="000000" w:themeColor="text1"/>
          <w:sz w:val="24"/>
          <w:szCs w:val="24"/>
        </w:rPr>
      </w:pPr>
      <w:r w:rsidRPr="00A75959">
        <w:rPr>
          <w:rFonts w:ascii="Avenir Book" w:eastAsia="Calibri" w:hAnsi="Avenir Book"/>
          <w:color w:val="000000" w:themeColor="text1"/>
          <w:sz w:val="24"/>
          <w:szCs w:val="24"/>
        </w:rPr>
        <w:t xml:space="preserve">Les projets de recherche du MEOPAR s’appuient sur des activités dans trois volets : observation, prévision et intervention. Ces volets permettent d’assurer le maintien à jour et la mise en commun des principales connaissances spécialisées, de l’instrumentation et des activités de transfert des connaissances qui présentent une </w:t>
      </w:r>
      <w:r w:rsidRPr="00A75959">
        <w:rPr>
          <w:rFonts w:ascii="Avenir Book" w:eastAsia="Calibri" w:hAnsi="Avenir Book"/>
          <w:color w:val="000000" w:themeColor="text1"/>
          <w:sz w:val="24"/>
          <w:szCs w:val="24"/>
        </w:rPr>
        <w:lastRenderedPageBreak/>
        <w:t>pertinence générale vis-à-vis des projets du MEOPAR, ainsi que des autres activités étroitement apparentées. Les volets du MEOPAR apportent donc un soutien technique et des fonctions centrales, sous la forme d’articles d’équipement, de connaissances techniques spécialisées, de services de techniciens, de services de formation et de services d’assurance de la qualité.</w:t>
      </w:r>
      <w:r>
        <w:rPr>
          <w:rFonts w:ascii="Avenir Book" w:eastAsia="Calibri" w:hAnsi="Avenir Book"/>
          <w:color w:val="000000" w:themeColor="text1"/>
          <w:sz w:val="24"/>
          <w:szCs w:val="24"/>
        </w:rPr>
        <w:t xml:space="preserve"> </w:t>
      </w:r>
    </w:p>
    <w:p w14:paraId="699C749B" w14:textId="77777777" w:rsidR="008E073F" w:rsidRPr="00B610D6" w:rsidRDefault="008E073F" w:rsidP="008E073F">
      <w:pPr>
        <w:tabs>
          <w:tab w:val="left" w:pos="391"/>
        </w:tabs>
        <w:rPr>
          <w:rFonts w:ascii="Avenir Book" w:eastAsia="Calibri" w:hAnsi="Avenir Book"/>
          <w:color w:val="000000" w:themeColor="text1"/>
          <w:sz w:val="24"/>
          <w:szCs w:val="24"/>
        </w:rPr>
      </w:pPr>
    </w:p>
    <w:p w14:paraId="71C6BB75" w14:textId="35063D5D" w:rsidR="00A24D56" w:rsidRPr="00A24D56" w:rsidRDefault="00A24D56" w:rsidP="00A24D56">
      <w:pPr>
        <w:tabs>
          <w:tab w:val="left" w:pos="391"/>
        </w:tabs>
        <w:ind w:left="360"/>
        <w:rPr>
          <w:rFonts w:ascii="Avenir Book" w:eastAsia="Calibri" w:hAnsi="Avenir Book"/>
          <w:color w:val="000000" w:themeColor="text1"/>
          <w:sz w:val="24"/>
          <w:szCs w:val="24"/>
        </w:rPr>
      </w:pPr>
      <w:r>
        <w:rPr>
          <w:rFonts w:ascii="Avenir Book" w:eastAsia="Calibri" w:hAnsi="Avenir Book"/>
          <w:color w:val="000000" w:themeColor="text1"/>
          <w:sz w:val="24"/>
          <w:szCs w:val="24"/>
        </w:rPr>
        <w:tab/>
      </w:r>
      <w:r w:rsidRPr="00A24D56">
        <w:rPr>
          <w:rFonts w:ascii="Avenir Book" w:eastAsia="Calibri" w:hAnsi="Avenir Book"/>
          <w:color w:val="000000" w:themeColor="text1"/>
          <w:sz w:val="24"/>
          <w:szCs w:val="24"/>
        </w:rPr>
        <w:t xml:space="preserve">Vous trouverez de plus amples renseignements sur l’organisme et sur le plan stratégique du MEOPAR sur notre site Web </w:t>
      </w:r>
      <w:hyperlink r:id="rId14" w:history="1">
        <w:r w:rsidRPr="00A24D56">
          <w:rPr>
            <w:rStyle w:val="Hyperlink"/>
            <w:rFonts w:ascii="Avenir Book" w:hAnsi="Avenir Book"/>
            <w:sz w:val="24"/>
            <w:szCs w:val="24"/>
          </w:rPr>
          <w:t>http://meopar.ca/about-meopar/strategic-plan</w:t>
        </w:r>
      </w:hyperlink>
      <w:r w:rsidRPr="00A24D56">
        <w:rPr>
          <w:rFonts w:ascii="Avenir Book" w:eastAsia="Calibri" w:hAnsi="Avenir Book"/>
          <w:color w:val="000000" w:themeColor="text1"/>
          <w:sz w:val="24"/>
          <w:szCs w:val="24"/>
        </w:rPr>
        <w:t>.</w:t>
      </w:r>
    </w:p>
    <w:p w14:paraId="4EBC5D3E" w14:textId="1D7868AB" w:rsidR="00930D1A" w:rsidRDefault="00E70B77" w:rsidP="00A75959">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 xml:space="preserve">Structure </w:t>
      </w:r>
      <w:r w:rsidR="00A75959">
        <w:rPr>
          <w:rFonts w:ascii="Avenir Book" w:hAnsi="Avenir Book"/>
          <w:b/>
          <w:color w:val="000000" w:themeColor="text1"/>
        </w:rPr>
        <w:t>de l’appel de propo</w:t>
      </w:r>
      <w:r w:rsidR="00A75959" w:rsidRPr="00A75959">
        <w:rPr>
          <w:rFonts w:ascii="Avenir Book" w:hAnsi="Avenir Book"/>
          <w:b/>
          <w:color w:val="000000" w:themeColor="text1"/>
        </w:rPr>
        <w:t>sitions</w:t>
      </w:r>
    </w:p>
    <w:p w14:paraId="2B9762B8" w14:textId="5565A38B" w:rsidR="00A75959" w:rsidRDefault="00A75959" w:rsidP="00A75959">
      <w:pPr>
        <w:ind w:left="360" w:right="112"/>
        <w:rPr>
          <w:rFonts w:ascii="Avenir Book" w:eastAsia="Calibri" w:hAnsi="Avenir Book" w:cs="Calibri"/>
          <w:sz w:val="24"/>
          <w:szCs w:val="24"/>
        </w:rPr>
      </w:pPr>
      <w:r w:rsidRPr="00A75959">
        <w:rPr>
          <w:rFonts w:ascii="Avenir Book" w:hAnsi="Avenir Book"/>
          <w:sz w:val="24"/>
          <w:szCs w:val="24"/>
        </w:rPr>
        <w:t xml:space="preserve">Le programme pour les PDC offre des subventions de recherche individuelles. Le seul chercheur à bénéficier de la subvention est donc le chercheur principal (CP). On n’acceptera qu’une demande par CP. Il y a </w:t>
      </w:r>
      <w:r w:rsidRPr="00A75959">
        <w:rPr>
          <w:rFonts w:ascii="Avenir Book" w:hAnsi="Avenir Book"/>
          <w:b/>
          <w:sz w:val="24"/>
          <w:szCs w:val="24"/>
        </w:rPr>
        <w:t>entre 12 et 15 subventions disponibles</w:t>
      </w:r>
      <w:r w:rsidRPr="00A75959">
        <w:rPr>
          <w:rFonts w:ascii="Avenir Book" w:hAnsi="Avenir Book"/>
          <w:sz w:val="24"/>
          <w:szCs w:val="24"/>
        </w:rPr>
        <w:t xml:space="preserve"> dans le cadre de ce programme. Le montant maximum qui peut être accordé dans le cadre de chaque subvention est de </w:t>
      </w:r>
      <w:r w:rsidRPr="00A75959">
        <w:rPr>
          <w:rFonts w:ascii="Avenir Book" w:hAnsi="Avenir Book"/>
          <w:b/>
          <w:sz w:val="24"/>
          <w:szCs w:val="24"/>
        </w:rPr>
        <w:t>100 000 dollars</w:t>
      </w:r>
      <w:r w:rsidRPr="00A75959">
        <w:rPr>
          <w:rFonts w:ascii="Avenir Book" w:hAnsi="Avenir Book"/>
          <w:sz w:val="24"/>
          <w:szCs w:val="24"/>
        </w:rPr>
        <w:t>. Le MEOPAR apportera son soutien à des projets de recherche qui sont d’une durée de deux ans et qui commencent en avril 2019.</w:t>
      </w:r>
      <w:r>
        <w:rPr>
          <w:rFonts w:ascii="Avenir Book" w:hAnsi="Avenir Book"/>
          <w:sz w:val="24"/>
          <w:szCs w:val="24"/>
        </w:rPr>
        <w:t xml:space="preserve"> La subv</w:t>
      </w:r>
      <w:r w:rsidRPr="00A75959">
        <w:rPr>
          <w:rFonts w:ascii="Avenir Book" w:hAnsi="Avenir Book"/>
          <w:sz w:val="24"/>
          <w:szCs w:val="24"/>
        </w:rPr>
        <w:t>ention</w:t>
      </w:r>
      <w:r>
        <w:rPr>
          <w:rFonts w:ascii="Avenir Book" w:hAnsi="Avenir Book"/>
          <w:sz w:val="24"/>
          <w:szCs w:val="24"/>
        </w:rPr>
        <w:t xml:space="preserve"> annuelle sera divisée en deux montants égaux, la première moitié étant versée en avril et la deuxième en oct</w:t>
      </w:r>
      <w:r w:rsidRPr="00A75959">
        <w:rPr>
          <w:rFonts w:ascii="Avenir Book" w:hAnsi="Avenir Book"/>
          <w:sz w:val="24"/>
          <w:szCs w:val="24"/>
        </w:rPr>
        <w:t>obre</w:t>
      </w:r>
      <w:r w:rsidR="00C177F9">
        <w:rPr>
          <w:rFonts w:ascii="Avenir Book" w:eastAsia="Calibri" w:hAnsi="Avenir Book" w:cs="Calibri"/>
          <w:sz w:val="24"/>
          <w:szCs w:val="24"/>
        </w:rPr>
        <w:t xml:space="preserve">. </w:t>
      </w:r>
    </w:p>
    <w:p w14:paraId="373FE689" w14:textId="297BE3D9" w:rsidR="00A75959" w:rsidRDefault="00A75959" w:rsidP="00A75959">
      <w:pPr>
        <w:ind w:left="360" w:right="112"/>
        <w:rPr>
          <w:rFonts w:ascii="Avenir Book" w:eastAsia="Calibri" w:hAnsi="Avenir Book" w:cs="Calibri"/>
          <w:sz w:val="24"/>
          <w:szCs w:val="24"/>
        </w:rPr>
      </w:pPr>
    </w:p>
    <w:p w14:paraId="3925F19D" w14:textId="77A191E5" w:rsidR="0053297C" w:rsidRPr="0053297C" w:rsidRDefault="00A75959" w:rsidP="0053297C">
      <w:pPr>
        <w:ind w:left="360" w:right="112"/>
        <w:rPr>
          <w:rFonts w:ascii="Avenir Book" w:eastAsia="Calibri" w:hAnsi="Avenir Book" w:cs="Calibri"/>
          <w:sz w:val="24"/>
          <w:szCs w:val="24"/>
        </w:rPr>
      </w:pPr>
      <w:r w:rsidRPr="00A75959">
        <w:rPr>
          <w:rFonts w:ascii="Avenir Book" w:eastAsia="Calibri" w:hAnsi="Avenir Book" w:cs="Calibri"/>
          <w:sz w:val="24"/>
          <w:szCs w:val="24"/>
        </w:rPr>
        <w:t>Pour cet appel de propositions, le MEOPAR s’est associé en partenariat avec la structure Ocean Networks Canada (ONC). La contribution financière d’ONC peut s’appliquer à n’importe quelle proposition respectant les critères d’admissibilité de l’organisme.</w:t>
      </w:r>
      <w:r>
        <w:rPr>
          <w:rFonts w:ascii="Avenir Book" w:eastAsia="Calibri" w:hAnsi="Avenir Book" w:cs="Calibri"/>
          <w:sz w:val="24"/>
          <w:szCs w:val="24"/>
        </w:rPr>
        <w:t xml:space="preserve"> Les critères d’admi</w:t>
      </w:r>
      <w:r w:rsidRPr="00A75959">
        <w:rPr>
          <w:rFonts w:ascii="Avenir Book" w:eastAsia="Calibri" w:hAnsi="Avenir Book" w:cs="Calibri"/>
          <w:sz w:val="24"/>
          <w:szCs w:val="24"/>
        </w:rPr>
        <w:t>ssibilité</w:t>
      </w:r>
      <w:r>
        <w:rPr>
          <w:rFonts w:ascii="Avenir Book" w:eastAsia="Calibri" w:hAnsi="Avenir Book" w:cs="Calibri"/>
          <w:sz w:val="24"/>
          <w:szCs w:val="24"/>
        </w:rPr>
        <w:t xml:space="preserve"> pour le financement d’ONC sont décrits en détail c</w:t>
      </w:r>
      <w:r w:rsidRPr="00A75959">
        <w:rPr>
          <w:rFonts w:ascii="Avenir Book" w:eastAsia="Calibri" w:hAnsi="Avenir Book" w:cs="Calibri"/>
          <w:sz w:val="24"/>
          <w:szCs w:val="24"/>
        </w:rPr>
        <w:t>i-dessous</w:t>
      </w:r>
      <w:r w:rsidR="0053297C" w:rsidRPr="0053297C">
        <w:rPr>
          <w:rFonts w:ascii="Avenir Book" w:eastAsia="Calibri" w:hAnsi="Avenir Book" w:cs="Calibri"/>
          <w:sz w:val="24"/>
          <w:szCs w:val="24"/>
        </w:rPr>
        <w:t xml:space="preserve">. </w:t>
      </w:r>
    </w:p>
    <w:p w14:paraId="7FB2E2B5" w14:textId="77777777" w:rsidR="0053297C" w:rsidRPr="0053297C" w:rsidRDefault="0053297C" w:rsidP="0053297C">
      <w:pPr>
        <w:pStyle w:val="ListParagraph"/>
        <w:ind w:left="720" w:right="112"/>
        <w:rPr>
          <w:rFonts w:ascii="Avenir Book" w:eastAsia="Calibri" w:hAnsi="Avenir Book" w:cs="Calibri"/>
          <w:sz w:val="24"/>
          <w:szCs w:val="24"/>
        </w:rPr>
      </w:pPr>
    </w:p>
    <w:p w14:paraId="0CB02F52" w14:textId="527A990F" w:rsidR="0053297C" w:rsidRPr="0053297C" w:rsidRDefault="00A75959" w:rsidP="00A75959">
      <w:pPr>
        <w:spacing w:before="4"/>
        <w:ind w:left="360" w:right="113"/>
        <w:rPr>
          <w:rFonts w:ascii="Avenir Book" w:hAnsi="Avenir Book"/>
          <w:sz w:val="24"/>
          <w:szCs w:val="24"/>
        </w:rPr>
      </w:pPr>
      <w:r>
        <w:rPr>
          <w:rFonts w:ascii="Avenir Book" w:hAnsi="Avenir Book"/>
          <w:sz w:val="24"/>
          <w:szCs w:val="24"/>
        </w:rPr>
        <w:t xml:space="preserve">Nous encourageons les </w:t>
      </w:r>
      <w:r w:rsidR="001D6F81">
        <w:rPr>
          <w:rFonts w:ascii="Avenir Book" w:hAnsi="Avenir Book"/>
          <w:sz w:val="24"/>
          <w:szCs w:val="24"/>
        </w:rPr>
        <w:t xml:space="preserve">demandeurs </w:t>
      </w:r>
      <w:r>
        <w:rPr>
          <w:rFonts w:ascii="Avenir Book" w:hAnsi="Avenir Book"/>
          <w:sz w:val="24"/>
          <w:szCs w:val="24"/>
        </w:rPr>
        <w:t>à faire appel à des collaborateurs dans le cadre de leur projet. Il est obligatoire que ch</w:t>
      </w:r>
      <w:r w:rsidRPr="00A75959">
        <w:rPr>
          <w:rFonts w:ascii="Avenir Book" w:hAnsi="Avenir Book"/>
          <w:sz w:val="24"/>
          <w:szCs w:val="24"/>
        </w:rPr>
        <w:t>aque</w:t>
      </w:r>
      <w:r>
        <w:rPr>
          <w:rFonts w:ascii="Avenir Book" w:hAnsi="Avenir Book"/>
          <w:sz w:val="24"/>
          <w:szCs w:val="24"/>
        </w:rPr>
        <w:t xml:space="preserve"> collaborateur ait les qualif</w:t>
      </w:r>
      <w:r w:rsidRPr="00A75959">
        <w:rPr>
          <w:rFonts w:ascii="Avenir Book" w:hAnsi="Avenir Book"/>
          <w:sz w:val="24"/>
          <w:szCs w:val="24"/>
        </w:rPr>
        <w:t>ications</w:t>
      </w:r>
      <w:r>
        <w:rPr>
          <w:rFonts w:ascii="Avenir Book" w:hAnsi="Avenir Book"/>
          <w:sz w:val="24"/>
          <w:szCs w:val="24"/>
        </w:rPr>
        <w:t xml:space="preserve"> nécessaires pour entreprendre ses rech</w:t>
      </w:r>
      <w:r w:rsidRPr="00A75959">
        <w:rPr>
          <w:rFonts w:ascii="Avenir Book" w:hAnsi="Avenir Book"/>
          <w:sz w:val="24"/>
          <w:szCs w:val="24"/>
        </w:rPr>
        <w:t>erches</w:t>
      </w:r>
      <w:r>
        <w:rPr>
          <w:rFonts w:ascii="Avenir Book" w:hAnsi="Avenir Book"/>
          <w:sz w:val="24"/>
          <w:szCs w:val="24"/>
        </w:rPr>
        <w:t xml:space="preserve"> de façon indépendante et il devra apporter une contrib</w:t>
      </w:r>
      <w:r w:rsidRPr="00A75959">
        <w:rPr>
          <w:rFonts w:ascii="Avenir Book" w:hAnsi="Avenir Book"/>
          <w:sz w:val="24"/>
          <w:szCs w:val="24"/>
        </w:rPr>
        <w:t>ution</w:t>
      </w:r>
      <w:r>
        <w:rPr>
          <w:rFonts w:ascii="Avenir Book" w:hAnsi="Avenir Book"/>
          <w:sz w:val="24"/>
          <w:szCs w:val="24"/>
        </w:rPr>
        <w:t xml:space="preserve"> à l’orientation globale des t</w:t>
      </w:r>
      <w:r w:rsidRPr="00A75959">
        <w:rPr>
          <w:rFonts w:ascii="Avenir Book" w:hAnsi="Avenir Book"/>
          <w:sz w:val="24"/>
          <w:szCs w:val="24"/>
        </w:rPr>
        <w:t>ravaux</w:t>
      </w:r>
      <w:r>
        <w:rPr>
          <w:rFonts w:ascii="Avenir Book" w:hAnsi="Avenir Book"/>
          <w:sz w:val="24"/>
          <w:szCs w:val="24"/>
        </w:rPr>
        <w:t xml:space="preserve"> de rech</w:t>
      </w:r>
      <w:r w:rsidRPr="00A75959">
        <w:rPr>
          <w:rFonts w:ascii="Avenir Book" w:hAnsi="Avenir Book"/>
          <w:sz w:val="24"/>
          <w:szCs w:val="24"/>
        </w:rPr>
        <w:t>erche</w:t>
      </w:r>
      <w:r>
        <w:rPr>
          <w:rFonts w:ascii="Avenir Book" w:hAnsi="Avenir Book"/>
          <w:sz w:val="24"/>
          <w:szCs w:val="24"/>
        </w:rPr>
        <w:t>, en fournissant ses propres ress</w:t>
      </w:r>
      <w:r w:rsidRPr="00A75959">
        <w:rPr>
          <w:rFonts w:ascii="Avenir Book" w:hAnsi="Avenir Book"/>
          <w:sz w:val="24"/>
          <w:szCs w:val="24"/>
        </w:rPr>
        <w:t>ources</w:t>
      </w:r>
      <w:r>
        <w:rPr>
          <w:rFonts w:ascii="Avenir Book" w:hAnsi="Avenir Book"/>
          <w:sz w:val="24"/>
          <w:szCs w:val="24"/>
        </w:rPr>
        <w:t xml:space="preserve"> pour la collab</w:t>
      </w:r>
      <w:r w:rsidRPr="00A75959">
        <w:rPr>
          <w:rFonts w:ascii="Avenir Book" w:hAnsi="Avenir Book"/>
          <w:sz w:val="24"/>
          <w:szCs w:val="24"/>
        </w:rPr>
        <w:t>oration</w:t>
      </w:r>
      <w:r>
        <w:rPr>
          <w:rFonts w:ascii="Avenir Book" w:hAnsi="Avenir Book"/>
          <w:sz w:val="24"/>
          <w:szCs w:val="24"/>
        </w:rPr>
        <w:t xml:space="preserve">. </w:t>
      </w:r>
    </w:p>
    <w:p w14:paraId="5E14101D" w14:textId="77777777" w:rsidR="0053297C" w:rsidRPr="00747896" w:rsidRDefault="0053297C" w:rsidP="0053297C">
      <w:pPr>
        <w:pStyle w:val="ListParagraph"/>
        <w:ind w:left="720" w:right="112"/>
        <w:rPr>
          <w:rFonts w:ascii="Avenir Book" w:eastAsia="Calibri" w:hAnsi="Avenir Book" w:cs="Calibri"/>
          <w:sz w:val="24"/>
          <w:szCs w:val="24"/>
        </w:rPr>
      </w:pPr>
    </w:p>
    <w:p w14:paraId="34F5223E" w14:textId="1BFC61FA" w:rsidR="00A41B7D" w:rsidRDefault="00A41B7D" w:rsidP="0053297C">
      <w:pPr>
        <w:ind w:left="360" w:right="112"/>
        <w:rPr>
          <w:rFonts w:ascii="Avenir Book" w:eastAsia="Calibri" w:hAnsi="Avenir Book" w:cs="Calibri"/>
          <w:sz w:val="24"/>
          <w:szCs w:val="24"/>
        </w:rPr>
      </w:pPr>
      <w:r w:rsidRPr="00A41B7D">
        <w:rPr>
          <w:rFonts w:ascii="Avenir Book" w:eastAsia="Calibri" w:hAnsi="Avenir Book" w:cs="Calibri"/>
          <w:sz w:val="24"/>
          <w:szCs w:val="24"/>
        </w:rPr>
        <w:t xml:space="preserve">Nous encourageons également les </w:t>
      </w:r>
      <w:r w:rsidR="001D6F81">
        <w:rPr>
          <w:rFonts w:ascii="Avenir Book" w:eastAsia="Calibri" w:hAnsi="Avenir Book" w:cs="Calibri"/>
          <w:sz w:val="24"/>
          <w:szCs w:val="24"/>
        </w:rPr>
        <w:t>demandeur</w:t>
      </w:r>
      <w:r w:rsidRPr="00A41B7D">
        <w:rPr>
          <w:rFonts w:ascii="Avenir Book" w:eastAsia="Calibri" w:hAnsi="Avenir Book" w:cs="Calibri"/>
          <w:sz w:val="24"/>
          <w:szCs w:val="24"/>
        </w:rPr>
        <w:t xml:space="preserve">s à établir des liens avec des activités et des projets existants du MEOPAR. Cela peut se faire dans le cadre d’une structure officielle de coopération avec un projet de recherche existant du MEOPAR ou en expliquant la pertinence de recherches portant clairement sur un domaine distinct pour un projet de recherche existant du MEOPAR et la possibilité de combiner ces activités de recherche. Vous trouverez les descriptions des projets </w:t>
      </w:r>
      <w:r w:rsidRPr="00A41B7D">
        <w:rPr>
          <w:rFonts w:ascii="Avenir Book" w:eastAsia="Calibri" w:hAnsi="Avenir Book" w:cs="Calibri"/>
          <w:sz w:val="24"/>
          <w:szCs w:val="24"/>
        </w:rPr>
        <w:lastRenderedPageBreak/>
        <w:t xml:space="preserve">existants sur notre site Web à l’adresse </w:t>
      </w:r>
      <w:hyperlink r:id="rId15" w:history="1">
        <w:r w:rsidRPr="00060C54">
          <w:rPr>
            <w:rStyle w:val="Hyperlink"/>
            <w:rFonts w:ascii="Avenir Book" w:eastAsia="Calibri" w:hAnsi="Avenir Book" w:cs="Calibri"/>
            <w:sz w:val="24"/>
            <w:szCs w:val="24"/>
          </w:rPr>
          <w:t>www.meopar.ca</w:t>
        </w:r>
      </w:hyperlink>
      <w:r w:rsidRPr="00A41B7D">
        <w:rPr>
          <w:rFonts w:ascii="Avenir Book" w:eastAsia="Calibri" w:hAnsi="Avenir Book" w:cs="Calibri"/>
          <w:sz w:val="24"/>
          <w:szCs w:val="24"/>
        </w:rPr>
        <w:t>. Nous encourageons les auteurs des propositions à communiquer avec les responsables de recherche thématique du MEOPAR pour discuter des liens éventuels entre leurs champs d’intérêt pour la recherche et les projets en cours du réseau.</w:t>
      </w:r>
    </w:p>
    <w:p w14:paraId="17F3793A" w14:textId="7297C690" w:rsidR="00A41B7D" w:rsidRDefault="00A41B7D" w:rsidP="0053297C">
      <w:pPr>
        <w:ind w:left="360" w:right="112"/>
        <w:rPr>
          <w:rFonts w:ascii="Avenir Book" w:eastAsia="Calibri" w:hAnsi="Avenir Book" w:cs="Calibri"/>
          <w:sz w:val="24"/>
          <w:szCs w:val="24"/>
        </w:rPr>
      </w:pPr>
    </w:p>
    <w:p w14:paraId="65D534CB" w14:textId="62504E70" w:rsidR="00A41B7D" w:rsidRDefault="00A41B7D" w:rsidP="00A41B7D">
      <w:pPr>
        <w:ind w:left="360" w:right="112"/>
        <w:rPr>
          <w:rFonts w:ascii="Avenir Book" w:eastAsia="Calibri" w:hAnsi="Avenir Book" w:cs="Calibri"/>
          <w:sz w:val="24"/>
          <w:szCs w:val="24"/>
        </w:rPr>
      </w:pPr>
      <w:r w:rsidRPr="00A41B7D">
        <w:rPr>
          <w:rFonts w:ascii="Avenir Book" w:eastAsia="Calibri" w:hAnsi="Avenir Book" w:cs="Calibri"/>
          <w:sz w:val="24"/>
          <w:szCs w:val="24"/>
        </w:rPr>
        <w:t xml:space="preserve">Nous encourageons les chercheurs qui ont des questions sur le thème 1 (« Changement environnemental ») à communiquer avec Susan Allen à l’adresse </w:t>
      </w:r>
      <w:hyperlink r:id="rId16" w:history="1">
        <w:r w:rsidRPr="00060C54">
          <w:rPr>
            <w:rStyle w:val="Hyperlink"/>
            <w:rFonts w:ascii="Avenir Book" w:eastAsia="Calibri" w:hAnsi="Avenir Book" w:cs="Calibri"/>
            <w:sz w:val="24"/>
            <w:szCs w:val="24"/>
          </w:rPr>
          <w:t>sallen@eoas.ubc.ca</w:t>
        </w:r>
      </w:hyperlink>
      <w:r>
        <w:rPr>
          <w:rFonts w:ascii="Avenir Book" w:eastAsia="Calibri" w:hAnsi="Avenir Book" w:cs="Calibri"/>
          <w:sz w:val="24"/>
          <w:szCs w:val="24"/>
        </w:rPr>
        <w:t xml:space="preserve"> </w:t>
      </w:r>
      <w:r w:rsidRPr="00A41B7D">
        <w:rPr>
          <w:rFonts w:ascii="Avenir Book" w:eastAsia="Calibri" w:hAnsi="Avenir Book" w:cs="Calibri"/>
          <w:sz w:val="24"/>
          <w:szCs w:val="24"/>
        </w:rPr>
        <w:t xml:space="preserve">ou Brent Else à l’adresse </w:t>
      </w:r>
      <w:hyperlink r:id="rId17" w:history="1">
        <w:r w:rsidRPr="00060C54">
          <w:rPr>
            <w:rStyle w:val="Hyperlink"/>
            <w:rFonts w:ascii="Avenir Book" w:eastAsia="Calibri" w:hAnsi="Avenir Book" w:cs="Calibri"/>
            <w:sz w:val="24"/>
            <w:szCs w:val="24"/>
          </w:rPr>
          <w:t>belse@ucalgary.ca</w:t>
        </w:r>
      </w:hyperlink>
      <w:r w:rsidRPr="00A41B7D">
        <w:rPr>
          <w:rFonts w:ascii="Avenir Book" w:eastAsia="Calibri" w:hAnsi="Avenir Book" w:cs="Calibri"/>
          <w:sz w:val="24"/>
          <w:szCs w:val="24"/>
        </w:rPr>
        <w:t>.</w:t>
      </w:r>
    </w:p>
    <w:p w14:paraId="7D623775" w14:textId="77777777" w:rsidR="00A41B7D" w:rsidRPr="00A41B7D" w:rsidRDefault="00A41B7D" w:rsidP="00A41B7D">
      <w:pPr>
        <w:ind w:left="360" w:right="112"/>
        <w:rPr>
          <w:rFonts w:ascii="Avenir Book" w:eastAsia="Calibri" w:hAnsi="Avenir Book" w:cs="Calibri"/>
          <w:sz w:val="24"/>
          <w:szCs w:val="24"/>
        </w:rPr>
      </w:pPr>
    </w:p>
    <w:p w14:paraId="43A9769A" w14:textId="628D33D0" w:rsidR="00A41B7D" w:rsidRDefault="00A41B7D" w:rsidP="00A41B7D">
      <w:pPr>
        <w:ind w:left="360" w:right="112"/>
        <w:rPr>
          <w:rFonts w:ascii="Avenir Book" w:eastAsia="Calibri" w:hAnsi="Avenir Book" w:cs="Calibri"/>
          <w:sz w:val="24"/>
          <w:szCs w:val="24"/>
        </w:rPr>
      </w:pPr>
      <w:r w:rsidRPr="00A41B7D">
        <w:rPr>
          <w:rFonts w:ascii="Avenir Book" w:eastAsia="Calibri" w:hAnsi="Avenir Book" w:cs="Calibri"/>
          <w:sz w:val="24"/>
          <w:szCs w:val="24"/>
        </w:rPr>
        <w:t xml:space="preserve">Nous encourageons les chercheurs qui ont des questions sur le thème 2 (« Activités humaines ») à communiquer avec Jackie Dawson à l’adresse </w:t>
      </w:r>
      <w:hyperlink r:id="rId18" w:history="1">
        <w:r w:rsidRPr="00060C54">
          <w:rPr>
            <w:rStyle w:val="Hyperlink"/>
            <w:rFonts w:ascii="Avenir Book" w:eastAsia="Calibri" w:hAnsi="Avenir Book" w:cs="Calibri"/>
            <w:sz w:val="24"/>
            <w:szCs w:val="24"/>
          </w:rPr>
          <w:t>jackie.dawson@uottawa.ca</w:t>
        </w:r>
      </w:hyperlink>
      <w:r>
        <w:rPr>
          <w:rFonts w:ascii="Avenir Book" w:eastAsia="Calibri" w:hAnsi="Avenir Book" w:cs="Calibri"/>
          <w:sz w:val="24"/>
          <w:szCs w:val="24"/>
        </w:rPr>
        <w:t xml:space="preserve"> </w:t>
      </w:r>
      <w:r w:rsidRPr="00A41B7D">
        <w:rPr>
          <w:rFonts w:ascii="Avenir Book" w:eastAsia="Calibri" w:hAnsi="Avenir Book" w:cs="Calibri"/>
          <w:sz w:val="24"/>
          <w:szCs w:val="24"/>
        </w:rPr>
        <w:t xml:space="preserve">ou Phil Loring à l’adresse </w:t>
      </w:r>
      <w:hyperlink r:id="rId19" w:history="1">
        <w:r w:rsidRPr="00060C54">
          <w:rPr>
            <w:rStyle w:val="Hyperlink"/>
            <w:rFonts w:ascii="Avenir Book" w:eastAsia="Calibri" w:hAnsi="Avenir Book" w:cs="Calibri"/>
            <w:sz w:val="24"/>
            <w:szCs w:val="24"/>
          </w:rPr>
          <w:t>phil.loring@usask.ca</w:t>
        </w:r>
      </w:hyperlink>
      <w:r w:rsidRPr="00A41B7D">
        <w:rPr>
          <w:rFonts w:ascii="Avenir Book" w:eastAsia="Calibri" w:hAnsi="Avenir Book" w:cs="Calibri"/>
          <w:sz w:val="24"/>
          <w:szCs w:val="24"/>
        </w:rPr>
        <w:t>.</w:t>
      </w:r>
    </w:p>
    <w:p w14:paraId="1DC6B27C" w14:textId="77777777" w:rsidR="0053297C" w:rsidRPr="0053297C" w:rsidRDefault="0053297C" w:rsidP="0053297C">
      <w:pPr>
        <w:pStyle w:val="ListParagraph"/>
        <w:ind w:left="720" w:right="112"/>
        <w:rPr>
          <w:rFonts w:ascii="Avenir Book" w:eastAsia="Calibri" w:hAnsi="Avenir Book" w:cs="Calibri"/>
          <w:sz w:val="24"/>
          <w:szCs w:val="24"/>
        </w:rPr>
      </w:pPr>
    </w:p>
    <w:p w14:paraId="394F7377" w14:textId="58DD3865" w:rsidR="0053297C" w:rsidRDefault="00A41B7D" w:rsidP="000A2BEC">
      <w:pPr>
        <w:ind w:left="360" w:right="112"/>
        <w:rPr>
          <w:rFonts w:ascii="Avenir Book" w:hAnsi="Avenir Book"/>
          <w:sz w:val="24"/>
          <w:szCs w:val="24"/>
        </w:rPr>
      </w:pPr>
      <w:r>
        <w:rPr>
          <w:rFonts w:ascii="Avenir Book" w:hAnsi="Avenir Book"/>
          <w:sz w:val="24"/>
          <w:szCs w:val="24"/>
        </w:rPr>
        <w:t>Le MEOPAR encourage les ch</w:t>
      </w:r>
      <w:r w:rsidRPr="00A41B7D">
        <w:rPr>
          <w:rFonts w:ascii="Avenir Book" w:hAnsi="Avenir Book"/>
          <w:sz w:val="24"/>
          <w:szCs w:val="24"/>
        </w:rPr>
        <w:t>ercheurs</w:t>
      </w:r>
      <w:r>
        <w:rPr>
          <w:rFonts w:ascii="Avenir Book" w:hAnsi="Avenir Book"/>
          <w:sz w:val="24"/>
          <w:szCs w:val="24"/>
        </w:rPr>
        <w:t xml:space="preserve"> à faire appel à la p</w:t>
      </w:r>
      <w:r w:rsidRPr="00A41B7D">
        <w:rPr>
          <w:rFonts w:ascii="Avenir Book" w:hAnsi="Avenir Book"/>
          <w:sz w:val="24"/>
          <w:szCs w:val="24"/>
        </w:rPr>
        <w:t>articipation</w:t>
      </w:r>
      <w:r>
        <w:rPr>
          <w:rFonts w:ascii="Avenir Book" w:hAnsi="Avenir Book"/>
          <w:sz w:val="24"/>
          <w:szCs w:val="24"/>
        </w:rPr>
        <w:t xml:space="preserve"> de p</w:t>
      </w:r>
      <w:r w:rsidRPr="00A41B7D">
        <w:rPr>
          <w:rFonts w:ascii="Avenir Book" w:hAnsi="Avenir Book"/>
          <w:sz w:val="24"/>
          <w:szCs w:val="24"/>
        </w:rPr>
        <w:t>arties intéressées</w:t>
      </w:r>
      <w:r>
        <w:rPr>
          <w:rFonts w:ascii="Avenir Book" w:hAnsi="Avenir Book"/>
          <w:sz w:val="24"/>
          <w:szCs w:val="24"/>
        </w:rPr>
        <w:t xml:space="preserve"> issues de n</w:t>
      </w:r>
      <w:r w:rsidRPr="00A41B7D">
        <w:rPr>
          <w:rFonts w:ascii="Avenir Book" w:hAnsi="Avenir Book"/>
          <w:sz w:val="24"/>
          <w:szCs w:val="24"/>
        </w:rPr>
        <w:t>ombreux</w:t>
      </w:r>
      <w:r>
        <w:rPr>
          <w:rFonts w:ascii="Avenir Book" w:hAnsi="Avenir Book"/>
          <w:sz w:val="24"/>
          <w:szCs w:val="24"/>
        </w:rPr>
        <w:t xml:space="preserve"> secteurs diff</w:t>
      </w:r>
      <w:r w:rsidRPr="00A41B7D">
        <w:rPr>
          <w:rFonts w:ascii="Avenir Book" w:hAnsi="Avenir Book"/>
          <w:sz w:val="24"/>
          <w:szCs w:val="24"/>
        </w:rPr>
        <w:t>érents</w:t>
      </w:r>
      <w:r>
        <w:rPr>
          <w:rFonts w:ascii="Avenir Book" w:hAnsi="Avenir Book"/>
          <w:sz w:val="24"/>
          <w:szCs w:val="24"/>
        </w:rPr>
        <w:t xml:space="preserve"> (rech</w:t>
      </w:r>
      <w:r w:rsidRPr="00A41B7D">
        <w:rPr>
          <w:rFonts w:ascii="Avenir Book" w:hAnsi="Avenir Book"/>
          <w:sz w:val="24"/>
          <w:szCs w:val="24"/>
        </w:rPr>
        <w:t>erche</w:t>
      </w:r>
      <w:r>
        <w:rPr>
          <w:rFonts w:ascii="Avenir Book" w:hAnsi="Avenir Book"/>
          <w:sz w:val="24"/>
          <w:szCs w:val="24"/>
        </w:rPr>
        <w:t xml:space="preserve"> et ens</w:t>
      </w:r>
      <w:r w:rsidRPr="00A41B7D">
        <w:rPr>
          <w:rFonts w:ascii="Avenir Book" w:hAnsi="Avenir Book"/>
          <w:sz w:val="24"/>
          <w:szCs w:val="24"/>
        </w:rPr>
        <w:t>eignement</w:t>
      </w:r>
      <w:r>
        <w:rPr>
          <w:rFonts w:ascii="Avenir Book" w:hAnsi="Avenir Book"/>
          <w:sz w:val="24"/>
          <w:szCs w:val="24"/>
        </w:rPr>
        <w:t>, secteur privé, adm</w:t>
      </w:r>
      <w:r w:rsidRPr="00A41B7D">
        <w:rPr>
          <w:rFonts w:ascii="Avenir Book" w:hAnsi="Avenir Book"/>
          <w:sz w:val="24"/>
          <w:szCs w:val="24"/>
        </w:rPr>
        <w:t>inistrations</w:t>
      </w:r>
      <w:r>
        <w:rPr>
          <w:rFonts w:ascii="Avenir Book" w:hAnsi="Avenir Book"/>
          <w:sz w:val="24"/>
          <w:szCs w:val="24"/>
        </w:rPr>
        <w:t xml:space="preserve"> gouv</w:t>
      </w:r>
      <w:r w:rsidRPr="00A41B7D">
        <w:rPr>
          <w:rFonts w:ascii="Avenir Book" w:hAnsi="Avenir Book"/>
          <w:sz w:val="24"/>
          <w:szCs w:val="24"/>
        </w:rPr>
        <w:t>ernementales</w:t>
      </w:r>
      <w:r>
        <w:rPr>
          <w:rFonts w:ascii="Avenir Book" w:hAnsi="Avenir Book"/>
          <w:sz w:val="24"/>
          <w:szCs w:val="24"/>
        </w:rPr>
        <w:t>, orga</w:t>
      </w:r>
      <w:r w:rsidRPr="00A41B7D">
        <w:rPr>
          <w:rFonts w:ascii="Avenir Book" w:hAnsi="Avenir Book"/>
          <w:sz w:val="24"/>
          <w:szCs w:val="24"/>
        </w:rPr>
        <w:t>nismes</w:t>
      </w:r>
      <w:r>
        <w:rPr>
          <w:rFonts w:ascii="Avenir Book" w:hAnsi="Avenir Book"/>
          <w:sz w:val="24"/>
          <w:szCs w:val="24"/>
        </w:rPr>
        <w:t xml:space="preserve"> à but non lucratif, etc.), qui pourront remplir divers rôles : p</w:t>
      </w:r>
      <w:r w:rsidRPr="00A41B7D">
        <w:rPr>
          <w:rFonts w:ascii="Avenir Book" w:hAnsi="Avenir Book"/>
          <w:sz w:val="24"/>
          <w:szCs w:val="24"/>
        </w:rPr>
        <w:t>articiper</w:t>
      </w:r>
      <w:r>
        <w:rPr>
          <w:rFonts w:ascii="Avenir Book" w:hAnsi="Avenir Book"/>
          <w:sz w:val="24"/>
          <w:szCs w:val="24"/>
        </w:rPr>
        <w:t xml:space="preserve"> à la définition du t</w:t>
      </w:r>
      <w:r w:rsidRPr="00A41B7D">
        <w:rPr>
          <w:rFonts w:ascii="Avenir Book" w:hAnsi="Avenir Book"/>
          <w:sz w:val="24"/>
          <w:szCs w:val="24"/>
        </w:rPr>
        <w:t>ravail</w:t>
      </w:r>
      <w:r>
        <w:rPr>
          <w:rFonts w:ascii="Avenir Book" w:hAnsi="Avenir Book"/>
          <w:sz w:val="24"/>
          <w:szCs w:val="24"/>
        </w:rPr>
        <w:t xml:space="preserve"> de rech</w:t>
      </w:r>
      <w:r w:rsidRPr="00A41B7D">
        <w:rPr>
          <w:rFonts w:ascii="Avenir Book" w:hAnsi="Avenir Book"/>
          <w:sz w:val="24"/>
          <w:szCs w:val="24"/>
        </w:rPr>
        <w:t>erche</w:t>
      </w:r>
      <w:r>
        <w:rPr>
          <w:rFonts w:ascii="Avenir Book" w:hAnsi="Avenir Book"/>
          <w:sz w:val="24"/>
          <w:szCs w:val="24"/>
        </w:rPr>
        <w:t>, fournir des données, p</w:t>
      </w:r>
      <w:r w:rsidRPr="00A41B7D">
        <w:rPr>
          <w:rFonts w:ascii="Avenir Book" w:hAnsi="Avenir Book"/>
          <w:sz w:val="24"/>
          <w:szCs w:val="24"/>
        </w:rPr>
        <w:t>articiper</w:t>
      </w:r>
      <w:r>
        <w:rPr>
          <w:rFonts w:ascii="Avenir Book" w:hAnsi="Avenir Book"/>
          <w:sz w:val="24"/>
          <w:szCs w:val="24"/>
        </w:rPr>
        <w:t xml:space="preserve"> aux rech</w:t>
      </w:r>
      <w:r w:rsidRPr="00A41B7D">
        <w:rPr>
          <w:rFonts w:ascii="Avenir Book" w:hAnsi="Avenir Book"/>
          <w:sz w:val="24"/>
          <w:szCs w:val="24"/>
        </w:rPr>
        <w:t>erches</w:t>
      </w:r>
      <w:r>
        <w:rPr>
          <w:rFonts w:ascii="Avenir Book" w:hAnsi="Avenir Book"/>
          <w:sz w:val="24"/>
          <w:szCs w:val="24"/>
        </w:rPr>
        <w:t xml:space="preserve"> en tant que sujets ou en tant qu’ut</w:t>
      </w:r>
      <w:r w:rsidRPr="00A41B7D">
        <w:rPr>
          <w:rFonts w:ascii="Avenir Book" w:hAnsi="Avenir Book"/>
          <w:sz w:val="24"/>
          <w:szCs w:val="24"/>
        </w:rPr>
        <w:t>ilisateurs</w:t>
      </w:r>
      <w:r>
        <w:rPr>
          <w:rFonts w:ascii="Avenir Book" w:hAnsi="Avenir Book"/>
          <w:sz w:val="24"/>
          <w:szCs w:val="24"/>
        </w:rPr>
        <w:t xml:space="preserve"> des réalisations issues du projet, etc. </w:t>
      </w:r>
      <w:r w:rsidRPr="00A41B7D">
        <w:rPr>
          <w:rFonts w:ascii="Avenir Book" w:hAnsi="Avenir Book"/>
          <w:sz w:val="24"/>
          <w:szCs w:val="24"/>
        </w:rPr>
        <w:t xml:space="preserve">Conformément à la nature du programme des RCE, le MEOPAR cherche à mettre sur pied des partenariats multisectoriels et interdisciplinaires. Les collaborations internationales sont </w:t>
      </w:r>
      <w:r>
        <w:rPr>
          <w:rFonts w:ascii="Avenir Book" w:hAnsi="Avenir Book"/>
          <w:sz w:val="24"/>
          <w:szCs w:val="24"/>
        </w:rPr>
        <w:t>considérées comme bénéfiques, mais ne sont pas obligatoires</w:t>
      </w:r>
      <w:r w:rsidRPr="00A41B7D">
        <w:rPr>
          <w:rFonts w:ascii="Avenir Book" w:hAnsi="Avenir Book"/>
          <w:sz w:val="24"/>
          <w:szCs w:val="24"/>
        </w:rPr>
        <w:t>.</w:t>
      </w:r>
    </w:p>
    <w:p w14:paraId="4CE7FC63" w14:textId="7ACA4D2F" w:rsidR="00A41B7D" w:rsidRPr="0053297C" w:rsidRDefault="00A41B7D" w:rsidP="00A41B7D">
      <w:pPr>
        <w:ind w:left="360" w:right="112"/>
        <w:jc w:val="both"/>
        <w:rPr>
          <w:rFonts w:ascii="Avenir Book" w:eastAsia="Calibri" w:hAnsi="Avenir Book" w:cs="Calibri"/>
          <w:b/>
          <w:bCs/>
          <w:i/>
          <w:sz w:val="24"/>
          <w:szCs w:val="24"/>
        </w:rPr>
      </w:pPr>
    </w:p>
    <w:p w14:paraId="380D76D2" w14:textId="524E4FC9" w:rsidR="0053297C" w:rsidRPr="00E34E50" w:rsidRDefault="000A2BEC" w:rsidP="00E34E50">
      <w:pPr>
        <w:ind w:left="360" w:right="112"/>
        <w:rPr>
          <w:rFonts w:ascii="Avenir Book" w:eastAsia="Calibri" w:hAnsi="Avenir Book" w:cs="Calibri"/>
          <w:sz w:val="24"/>
          <w:szCs w:val="24"/>
        </w:rPr>
      </w:pPr>
      <w:r>
        <w:rPr>
          <w:rFonts w:ascii="Avenir Book" w:eastAsia="Calibri" w:hAnsi="Avenir Book" w:cs="Calibri"/>
          <w:sz w:val="24"/>
          <w:szCs w:val="24"/>
        </w:rPr>
        <w:t xml:space="preserve">Il est bon d’avoir le soutien de partenaires externes (en espèces ou en nature), mais ce n’est pas </w:t>
      </w:r>
      <w:r w:rsidRPr="000A2BEC">
        <w:rPr>
          <w:rFonts w:ascii="Avenir Book" w:hAnsi="Avenir Book"/>
          <w:sz w:val="24"/>
          <w:szCs w:val="24"/>
        </w:rPr>
        <w:t>obligatoire</w:t>
      </w:r>
      <w:r>
        <w:rPr>
          <w:rFonts w:ascii="Avenir Book" w:eastAsia="Calibri" w:hAnsi="Avenir Book" w:cs="Calibri"/>
          <w:sz w:val="24"/>
          <w:szCs w:val="24"/>
        </w:rPr>
        <w:t xml:space="preserve">. </w:t>
      </w:r>
      <w:r w:rsidRPr="008770A1">
        <w:rPr>
          <w:rFonts w:ascii="Avenir Book" w:eastAsia="Calibri" w:hAnsi="Avenir Book" w:cs="Calibri"/>
          <w:sz w:val="24"/>
          <w:szCs w:val="24"/>
        </w:rPr>
        <w:t xml:space="preserve">Il faut que la proposition et les lettres de soutien expliquent clairement la nature de la participation et des engagements financiers, s’il y a lieu. Veuillez passer en revue les </w:t>
      </w:r>
      <w:hyperlink r:id="rId20" w:history="1">
        <w:r w:rsidRPr="008770A1">
          <w:rPr>
            <w:rStyle w:val="Hyperlink"/>
            <w:rFonts w:ascii="Avenir Book" w:hAnsi="Avenir Book" w:cs="Calibri"/>
            <w:sz w:val="24"/>
            <w:szCs w:val="24"/>
          </w:rPr>
          <w:t>lignes directrices relatives aux organismes participant aux partenariats de recherche du CRSNG</w:t>
        </w:r>
      </w:hyperlink>
      <w:r w:rsidRPr="008770A1">
        <w:rPr>
          <w:rFonts w:ascii="Avenir Book" w:eastAsia="Calibri" w:hAnsi="Avenir Book" w:cs="Calibri"/>
          <w:sz w:val="24"/>
          <w:szCs w:val="24"/>
        </w:rPr>
        <w:t>.</w:t>
      </w:r>
      <w:r w:rsidR="0053297C" w:rsidRPr="00E34E50">
        <w:rPr>
          <w:rFonts w:ascii="Avenir Book" w:eastAsia="Calibri" w:hAnsi="Avenir Book" w:cs="Calibri"/>
          <w:sz w:val="24"/>
          <w:szCs w:val="24"/>
        </w:rPr>
        <w:t xml:space="preserve"> </w:t>
      </w:r>
    </w:p>
    <w:p w14:paraId="268E0EE5" w14:textId="77777777" w:rsidR="0053297C" w:rsidRPr="0053297C" w:rsidRDefault="0053297C" w:rsidP="0053297C"/>
    <w:p w14:paraId="2B51E8A5" w14:textId="0004D2B8" w:rsidR="00930D1A" w:rsidRDefault="00335DB2" w:rsidP="000A2BEC">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0A2BEC">
        <w:rPr>
          <w:rFonts w:ascii="Avenir Book" w:hAnsi="Avenir Book"/>
          <w:b/>
          <w:color w:val="000000" w:themeColor="text1"/>
        </w:rPr>
        <w:t>Critères d’admi</w:t>
      </w:r>
      <w:r w:rsidR="000A2BEC" w:rsidRPr="000A2BEC">
        <w:rPr>
          <w:rFonts w:ascii="Avenir Book" w:hAnsi="Avenir Book"/>
          <w:b/>
          <w:color w:val="000000" w:themeColor="text1"/>
        </w:rPr>
        <w:t>ssibilité</w:t>
      </w:r>
    </w:p>
    <w:p w14:paraId="1F58ACB7" w14:textId="1BBFAFDC" w:rsidR="000A2BEC" w:rsidRPr="00CF51F5" w:rsidRDefault="000A2BEC" w:rsidP="00CF51F5">
      <w:pPr>
        <w:spacing w:before="4" w:after="240"/>
        <w:ind w:left="360" w:right="113"/>
        <w:jc w:val="both"/>
        <w:rPr>
          <w:rFonts w:ascii="Avenir Book" w:hAnsi="Avenir Book"/>
          <w:sz w:val="24"/>
        </w:rPr>
      </w:pPr>
      <w:r w:rsidRPr="000A2BEC">
        <w:rPr>
          <w:rFonts w:ascii="Avenir Book" w:hAnsi="Avenir Book"/>
          <w:sz w:val="24"/>
        </w:rPr>
        <w:t xml:space="preserve">Il est recommandé aux </w:t>
      </w:r>
      <w:r w:rsidR="001D6F81">
        <w:rPr>
          <w:rFonts w:ascii="Avenir Book" w:hAnsi="Avenir Book"/>
          <w:sz w:val="24"/>
        </w:rPr>
        <w:t>demandeur</w:t>
      </w:r>
      <w:r w:rsidRPr="000A2BEC">
        <w:rPr>
          <w:rFonts w:ascii="Avenir Book" w:hAnsi="Avenir Book"/>
          <w:sz w:val="24"/>
        </w:rPr>
        <w:t xml:space="preserve">s qui s’intéressent à l’appel de propositions, mais qui ne sont pas certains de leur admissibilité, de s’adresser à Alexa Reedman à l’adresse </w:t>
      </w:r>
      <w:hyperlink r:id="rId21" w:history="1">
        <w:r w:rsidRPr="00060C54">
          <w:rPr>
            <w:rStyle w:val="Hyperlink"/>
            <w:rFonts w:ascii="Avenir Book" w:hAnsi="Avenir Book"/>
            <w:sz w:val="24"/>
          </w:rPr>
          <w:t>alexa.reedman@meopar.ca</w:t>
        </w:r>
      </w:hyperlink>
      <w:r>
        <w:rPr>
          <w:rFonts w:ascii="Avenir Book" w:hAnsi="Avenir Book"/>
          <w:sz w:val="24"/>
        </w:rPr>
        <w:t>.</w:t>
      </w:r>
      <w:r w:rsidRPr="000A2BEC">
        <w:rPr>
          <w:rFonts w:ascii="Avenir Book" w:hAnsi="Avenir Book"/>
          <w:sz w:val="24"/>
        </w:rPr>
        <w:t xml:space="preserve"> Les professeurs auxiliaires et les personnes qui sont ou ont été antérieurement des chefs de projet ou des responsables d’un volet d’activités du MEOPAR ne sont pas admissibles</w:t>
      </w:r>
      <w:r>
        <w:rPr>
          <w:rStyle w:val="FootnoteReference"/>
          <w:rFonts w:ascii="Avenir Book" w:hAnsi="Avenir Book"/>
          <w:sz w:val="24"/>
        </w:rPr>
        <w:footnoteReference w:id="1"/>
      </w:r>
      <w:r w:rsidRPr="000A2BEC">
        <w:rPr>
          <w:rFonts w:ascii="Avenir Book" w:hAnsi="Avenir Book"/>
          <w:sz w:val="24"/>
        </w:rPr>
        <w:t xml:space="preserve">. Les critères d’admissibilité </w:t>
      </w:r>
      <w:r w:rsidRPr="00CF51F5">
        <w:rPr>
          <w:rFonts w:ascii="Avenir Book" w:hAnsi="Avenir Book"/>
          <w:sz w:val="24"/>
        </w:rPr>
        <w:lastRenderedPageBreak/>
        <w:t>sont les suivants :</w:t>
      </w:r>
    </w:p>
    <w:p w14:paraId="3C9FF1E2" w14:textId="22C569D7" w:rsidR="00CF51F5" w:rsidRPr="00CF51F5" w:rsidRDefault="00CF51F5" w:rsidP="00CF51F5">
      <w:pPr>
        <w:pStyle w:val="List2"/>
        <w:tabs>
          <w:tab w:val="left" w:pos="565"/>
          <w:tab w:val="left" w:pos="1135"/>
        </w:tabs>
        <w:rPr>
          <w:lang w:val="fr-CA"/>
        </w:rPr>
      </w:pPr>
      <w:bookmarkStart w:id="0" w:name="programspecificrequirements"/>
      <w:bookmarkEnd w:id="0"/>
      <w:r w:rsidRPr="00CF51F5">
        <w:rPr>
          <w:lang w:val="fr-CA"/>
        </w:rPr>
        <w:t>1.</w:t>
      </w:r>
      <w:r w:rsidRPr="00CF51F5">
        <w:rPr>
          <w:lang w:val="fr-CA"/>
        </w:rPr>
        <w:tab/>
        <w:t xml:space="preserve">Le </w:t>
      </w:r>
      <w:r w:rsidR="001D6F81">
        <w:rPr>
          <w:lang w:val="fr-CA"/>
        </w:rPr>
        <w:t>demandeur</w:t>
      </w:r>
      <w:r w:rsidRPr="00CF51F5">
        <w:rPr>
          <w:lang w:val="fr-CA"/>
        </w:rPr>
        <w:t xml:space="preserve"> doit respecter les </w:t>
      </w:r>
      <w:hyperlink r:id="rId22" w:history="1">
        <w:r w:rsidRPr="00CF51F5">
          <w:rPr>
            <w:rStyle w:val="Hyperlink"/>
            <w:lang w:val="fr-CA"/>
          </w:rPr>
          <w:t>critères d’admissibilité des trois organismes subventionnaires</w:t>
        </w:r>
      </w:hyperlink>
      <w:r w:rsidRPr="00CF51F5">
        <w:rPr>
          <w:lang w:val="fr-CA"/>
        </w:rPr>
        <w:t xml:space="preserve"> du Canada. En outre :</w:t>
      </w:r>
    </w:p>
    <w:p w14:paraId="5F0F2E50" w14:textId="6372E3DF" w:rsidR="00CF51F5" w:rsidRPr="00CF51F5" w:rsidRDefault="00CF51F5" w:rsidP="00CF51F5">
      <w:pPr>
        <w:pStyle w:val="List3"/>
        <w:tabs>
          <w:tab w:val="left" w:pos="1135"/>
          <w:tab w:val="left" w:pos="1700"/>
        </w:tabs>
        <w:rPr>
          <w:lang w:val="fr-CA"/>
        </w:rPr>
      </w:pPr>
      <w:r w:rsidRPr="00CF51F5">
        <w:rPr>
          <w:lang w:val="fr-CA"/>
        </w:rPr>
        <w:t>a)</w:t>
      </w:r>
      <w:r w:rsidRPr="00CF51F5">
        <w:rPr>
          <w:lang w:val="fr-CA"/>
        </w:rPr>
        <w:tab/>
        <w:t xml:space="preserve">Le </w:t>
      </w:r>
      <w:r w:rsidR="001D6F81">
        <w:rPr>
          <w:lang w:val="fr-CA"/>
        </w:rPr>
        <w:t>demandeur</w:t>
      </w:r>
      <w:r w:rsidRPr="00CF51F5">
        <w:rPr>
          <w:lang w:val="fr-CA"/>
        </w:rPr>
        <w:t xml:space="preserve"> doit être titulaire d’un poste d’enseignement et de recherche dans une université canadienne admissible au moment de sa demande ou avoir une offre confirmée. Le </w:t>
      </w:r>
      <w:r w:rsidR="001D6F81">
        <w:rPr>
          <w:lang w:val="fr-CA"/>
        </w:rPr>
        <w:t>demandeur</w:t>
      </w:r>
      <w:r w:rsidRPr="00CF51F5">
        <w:rPr>
          <w:lang w:val="fr-CA"/>
        </w:rPr>
        <w:t xml:space="preserve"> doit occuper un tel poste pendant la période couverte par la subvention. Le poste peut relever de l’une des catégories suivantes :</w:t>
      </w:r>
    </w:p>
    <w:p w14:paraId="64708A47" w14:textId="77777777" w:rsidR="00CF51F5" w:rsidRPr="00CF51F5" w:rsidRDefault="00CF51F5" w:rsidP="00CF51F5">
      <w:pPr>
        <w:pStyle w:val="List4"/>
        <w:tabs>
          <w:tab w:val="left" w:pos="1700"/>
          <w:tab w:val="left" w:pos="2270"/>
        </w:tabs>
        <w:rPr>
          <w:lang w:val="fr-CA"/>
        </w:rPr>
      </w:pPr>
      <w:r w:rsidRPr="00CF51F5">
        <w:rPr>
          <w:lang w:val="fr-CA"/>
        </w:rPr>
        <w:t>–</w:t>
      </w:r>
      <w:r w:rsidRPr="00CF51F5">
        <w:rPr>
          <w:lang w:val="fr-CA"/>
        </w:rPr>
        <w:tab/>
        <w:t>poste menant à la permanence;</w:t>
      </w:r>
    </w:p>
    <w:p w14:paraId="4C75B01E" w14:textId="77777777" w:rsidR="00CF51F5" w:rsidRPr="00CF51F5" w:rsidRDefault="00CF51F5" w:rsidP="00CF51F5">
      <w:pPr>
        <w:pStyle w:val="List4"/>
        <w:tabs>
          <w:tab w:val="left" w:pos="1700"/>
          <w:tab w:val="left" w:pos="2270"/>
        </w:tabs>
        <w:rPr>
          <w:lang w:val="fr-CA"/>
        </w:rPr>
      </w:pPr>
      <w:r w:rsidRPr="00CF51F5">
        <w:rPr>
          <w:lang w:val="fr-CA"/>
        </w:rPr>
        <w:t>–</w:t>
      </w:r>
      <w:r w:rsidRPr="00CF51F5">
        <w:rPr>
          <w:lang w:val="fr-CA"/>
        </w:rPr>
        <w:tab/>
        <w:t xml:space="preserve">poste à durée déterminée ou contractuel d’au moins trois années au rang de maître de conférences ou à un rang supérieur. </w:t>
      </w:r>
    </w:p>
    <w:p w14:paraId="59F23F12" w14:textId="219F552A" w:rsidR="00CF51F5" w:rsidRPr="00CF51F5" w:rsidRDefault="00CF51F5" w:rsidP="00CF51F5">
      <w:pPr>
        <w:pStyle w:val="List3"/>
        <w:tabs>
          <w:tab w:val="left" w:pos="1135"/>
          <w:tab w:val="left" w:pos="1700"/>
        </w:tabs>
        <w:rPr>
          <w:lang w:val="fr-CA"/>
        </w:rPr>
      </w:pPr>
      <w:r w:rsidRPr="00CF51F5">
        <w:rPr>
          <w:lang w:val="fr-CA"/>
        </w:rPr>
        <w:t>b)</w:t>
      </w:r>
      <w:r w:rsidRPr="00CF51F5">
        <w:rPr>
          <w:lang w:val="fr-CA"/>
        </w:rPr>
        <w:tab/>
        <w:t xml:space="preserve">Le poste du </w:t>
      </w:r>
      <w:r w:rsidR="001D6F81">
        <w:rPr>
          <w:lang w:val="fr-CA"/>
        </w:rPr>
        <w:t>demandeur</w:t>
      </w:r>
      <w:r w:rsidRPr="00CF51F5">
        <w:rPr>
          <w:lang w:val="fr-CA"/>
        </w:rPr>
        <w:t xml:space="preserve"> ne doit pas dépendre de l’obtention de la subvention du MEOPAR ou d’autres subventions non encore confirmées.</w:t>
      </w:r>
    </w:p>
    <w:p w14:paraId="3D6A7D04" w14:textId="38C5BCA1" w:rsidR="00CF51F5" w:rsidRPr="00CF51F5" w:rsidRDefault="00CF51F5" w:rsidP="00CF51F5">
      <w:pPr>
        <w:pStyle w:val="List3"/>
        <w:tabs>
          <w:tab w:val="left" w:pos="1135"/>
          <w:tab w:val="left" w:pos="1700"/>
        </w:tabs>
        <w:rPr>
          <w:lang w:val="fr-CA"/>
        </w:rPr>
      </w:pPr>
      <w:r w:rsidRPr="00CF51F5">
        <w:rPr>
          <w:lang w:val="fr-CA"/>
        </w:rPr>
        <w:t>c)</w:t>
      </w:r>
      <w:r w:rsidRPr="00CF51F5">
        <w:rPr>
          <w:lang w:val="fr-CA"/>
        </w:rPr>
        <w:tab/>
        <w:t xml:space="preserve">Le poste doit permettre au </w:t>
      </w:r>
      <w:r w:rsidR="001D6F81">
        <w:rPr>
          <w:lang w:val="fr-CA"/>
        </w:rPr>
        <w:t>demandeur</w:t>
      </w:r>
      <w:r w:rsidRPr="00CF51F5">
        <w:rPr>
          <w:lang w:val="fr-CA"/>
        </w:rPr>
        <w:t xml:space="preserve"> de se livrer à un travail de recherche qui ne se déroule pas sous la direction d’un autre individu et il doit l’autoriser à superviser, seul ou en coopération avec un collègue, les travaux de recherche d’étudiants de premier cycle ou de cycle supérieur ou de boursiers de recherches postdoctorales (par exemple, direction de thèse de doctorat, et non supervision de travaux ordinaires dans le cadre de cours ou en laboratoire).</w:t>
      </w:r>
    </w:p>
    <w:p w14:paraId="394AD660" w14:textId="77777777" w:rsidR="00CF51F5" w:rsidRPr="00CF51F5" w:rsidRDefault="00CF51F5" w:rsidP="00CF51F5">
      <w:pPr>
        <w:pStyle w:val="List3"/>
        <w:tabs>
          <w:tab w:val="left" w:pos="1135"/>
          <w:tab w:val="left" w:pos="1700"/>
        </w:tabs>
        <w:rPr>
          <w:lang w:val="fr-CA"/>
        </w:rPr>
      </w:pPr>
      <w:r w:rsidRPr="00CF51F5">
        <w:rPr>
          <w:lang w:val="fr-CA"/>
        </w:rPr>
        <w:t>d)</w:t>
      </w:r>
      <w:r w:rsidRPr="00CF51F5">
        <w:rPr>
          <w:lang w:val="fr-CA"/>
        </w:rPr>
        <w:tab/>
        <w:t>Le poste doit être ratifié par la ou les personnes ou la structure responsables de l’approbation des postes ou par une personne déléguée et doit être conforme au règlement administratif de l’université.</w:t>
      </w:r>
    </w:p>
    <w:p w14:paraId="070EE523" w14:textId="77777777" w:rsidR="00CF51F5" w:rsidRPr="00CF51F5" w:rsidRDefault="00CF51F5" w:rsidP="00CF51F5">
      <w:pPr>
        <w:pStyle w:val="List3"/>
        <w:tabs>
          <w:tab w:val="left" w:pos="1135"/>
          <w:tab w:val="left" w:pos="1700"/>
        </w:tabs>
        <w:rPr>
          <w:lang w:val="fr-CA"/>
        </w:rPr>
      </w:pPr>
      <w:r w:rsidRPr="00CF51F5">
        <w:rPr>
          <w:lang w:val="fr-CA"/>
        </w:rPr>
        <w:t>e)</w:t>
      </w:r>
      <w:r w:rsidRPr="00CF51F5">
        <w:rPr>
          <w:lang w:val="fr-CA"/>
        </w:rPr>
        <w:tab/>
        <w:t>La source du salaire du poste doit être garantie pour au moins trois années continues dans le cadre de la période prévue du contrat.</w:t>
      </w:r>
    </w:p>
    <w:p w14:paraId="61793565" w14:textId="4691631F" w:rsidR="00CF51F5" w:rsidRPr="00CF51F5" w:rsidRDefault="00CF51F5" w:rsidP="00CF51F5">
      <w:pPr>
        <w:pStyle w:val="List2"/>
        <w:tabs>
          <w:tab w:val="left" w:pos="565"/>
          <w:tab w:val="left" w:pos="1135"/>
        </w:tabs>
        <w:rPr>
          <w:lang w:val="fr-CA"/>
        </w:rPr>
      </w:pPr>
      <w:r w:rsidRPr="00CF51F5">
        <w:rPr>
          <w:lang w:val="fr-CA"/>
        </w:rPr>
        <w:t>2.</w:t>
      </w:r>
      <w:r w:rsidRPr="00CF51F5">
        <w:rPr>
          <w:lang w:val="fr-CA"/>
        </w:rPr>
        <w:tab/>
        <w:t xml:space="preserve">La subvention initiale pour le projet entrera en vigueur en avril 2019. Il faudra que, à cette date, le </w:t>
      </w:r>
      <w:r w:rsidR="001D6F81">
        <w:rPr>
          <w:lang w:val="fr-CA"/>
        </w:rPr>
        <w:t>demandeur</w:t>
      </w:r>
      <w:r w:rsidRPr="00CF51F5">
        <w:rPr>
          <w:lang w:val="fr-CA"/>
        </w:rPr>
        <w:t xml:space="preserve"> ait obtenu son premier poste d’enseignement et de recherche</w:t>
      </w:r>
      <w:r w:rsidRPr="00CF51F5">
        <w:rPr>
          <w:rStyle w:val="Strong"/>
          <w:rFonts w:ascii="Avenir Heavy" w:hAnsi="Avenir Heavy" w:cs="Avenir Heavy"/>
          <w:lang w:val="fr-CA"/>
        </w:rPr>
        <w:t xml:space="preserve"> il y a moins de cinq ans</w:t>
      </w:r>
      <w:r w:rsidRPr="00CF51F5">
        <w:rPr>
          <w:lang w:val="fr-CA"/>
        </w:rPr>
        <w:t xml:space="preserve"> et ait obtenu son doctorat dans une université canadienne </w:t>
      </w:r>
      <w:r w:rsidRPr="00CF51F5">
        <w:rPr>
          <w:rStyle w:val="Strong"/>
          <w:rFonts w:ascii="Avenir Heavy" w:hAnsi="Avenir Heavy" w:cs="Avenir Heavy"/>
          <w:lang w:val="fr-CA"/>
        </w:rPr>
        <w:t>il y a moins de 10 ans</w:t>
      </w:r>
      <w:r w:rsidRPr="00CF51F5">
        <w:rPr>
          <w:lang w:val="fr-CA"/>
        </w:rPr>
        <w:t>.</w:t>
      </w:r>
    </w:p>
    <w:p w14:paraId="0202610D" w14:textId="77777777" w:rsidR="00CF51F5" w:rsidRPr="00CF51F5" w:rsidRDefault="00CF51F5" w:rsidP="00CF51F5">
      <w:pPr>
        <w:pStyle w:val="List2"/>
        <w:tabs>
          <w:tab w:val="left" w:pos="565"/>
          <w:tab w:val="left" w:pos="1135"/>
        </w:tabs>
        <w:rPr>
          <w:lang w:val="fr-CA"/>
        </w:rPr>
      </w:pPr>
      <w:r w:rsidRPr="00CF51F5">
        <w:rPr>
          <w:lang w:val="fr-CA"/>
        </w:rPr>
        <w:lastRenderedPageBreak/>
        <w:t>3.</w:t>
      </w:r>
      <w:r w:rsidRPr="00CF51F5">
        <w:rPr>
          <w:lang w:val="fr-CA"/>
        </w:rPr>
        <w:tab/>
        <w:t>Les critères d’admissibilité peuvent être ajustés afin de tenir compte des situations où le chercheur a été retardé pour des raisons acceptables dans ses activités de recherche ou a eu une période d’inactivité (maladie, congé parental, etc.). Par exemple, pour un chercheur recevant la subvention à partir d’avril 2019, s’il a pris un congé parental de sept mois au cours des cinq dernières années, il faudra qu’il ait été embauché au plus tôt en août 2013 pour pouvoir être admissible.</w:t>
      </w:r>
    </w:p>
    <w:p w14:paraId="15B71654" w14:textId="22F6E6F7" w:rsidR="00335DB2" w:rsidRPr="00CF51F5" w:rsidRDefault="00CF51F5" w:rsidP="00CF51F5">
      <w:pPr>
        <w:pStyle w:val="List2"/>
        <w:tabs>
          <w:tab w:val="left" w:pos="565"/>
          <w:tab w:val="left" w:pos="1135"/>
        </w:tabs>
        <w:rPr>
          <w:lang w:val="fr-CA"/>
        </w:rPr>
      </w:pPr>
      <w:r w:rsidRPr="00CF51F5">
        <w:rPr>
          <w:lang w:val="fr-CA"/>
        </w:rPr>
        <w:t>4.</w:t>
      </w:r>
      <w:r w:rsidRPr="00CF51F5">
        <w:rPr>
          <w:lang w:val="fr-CA"/>
        </w:rPr>
        <w:tab/>
        <w:t xml:space="preserve">Pour que les fonds de la subvention du MEOPAR puissent être versés, il faut que le </w:t>
      </w:r>
      <w:r w:rsidR="001D6F81">
        <w:rPr>
          <w:lang w:val="fr-CA"/>
        </w:rPr>
        <w:t>demandeur</w:t>
      </w:r>
      <w:r w:rsidRPr="00CF51F5">
        <w:rPr>
          <w:lang w:val="fr-CA"/>
        </w:rPr>
        <w:t xml:space="preserve"> soit entré en fonctions et ait respecté toutes les exigences de son diplôme. Pour les subventions pour les PDC, cela veut dire que ces conditions doivent être respectées au plus tard à la fin mars 2019.</w:t>
      </w:r>
    </w:p>
    <w:p w14:paraId="23B8AB09" w14:textId="77777777" w:rsidR="00CF51F5" w:rsidRPr="00CF51F5" w:rsidRDefault="00CF51F5" w:rsidP="00D701B8">
      <w:pPr>
        <w:spacing w:after="240"/>
        <w:ind w:left="360" w:right="112"/>
        <w:rPr>
          <w:rFonts w:ascii="Avenir Book" w:hAnsi="Avenir Book"/>
          <w:sz w:val="24"/>
          <w:szCs w:val="24"/>
        </w:rPr>
      </w:pPr>
      <w:r w:rsidRPr="00CF51F5">
        <w:rPr>
          <w:rFonts w:ascii="Avenir Book" w:hAnsi="Avenir Book"/>
          <w:sz w:val="24"/>
          <w:szCs w:val="24"/>
        </w:rPr>
        <w:t>Cet appel de propositions est organisé en partenariat avec Ocean Networks Canada (ONC). Pour que le projet de recherche ait droit à des fonds d’ONC, il faut que la proposition respecte l’un ou l’autre des critères suivants :</w:t>
      </w:r>
    </w:p>
    <w:p w14:paraId="7E8633C2" w14:textId="77777777" w:rsidR="00CF51F5" w:rsidRDefault="00CF51F5" w:rsidP="00CF51F5">
      <w:pPr>
        <w:pStyle w:val="List2"/>
        <w:tabs>
          <w:tab w:val="left" w:pos="565"/>
          <w:tab w:val="left" w:pos="1135"/>
        </w:tabs>
      </w:pPr>
      <w:r>
        <w:t>•</w:t>
      </w:r>
      <w:r>
        <w:tab/>
        <w:t>La proposition utilise des sources de données d’ONC (voir définition ci-dessous) pour faire progresser le développement de modèles ou de compétences prédictives qui pourraient faire l’objet d’utilisations concrètes au profit du Canada.</w:t>
      </w:r>
    </w:p>
    <w:p w14:paraId="7D7CA238" w14:textId="77777777" w:rsidR="00CF51F5" w:rsidRDefault="00CF51F5" w:rsidP="00CF51F5">
      <w:pPr>
        <w:pStyle w:val="List2"/>
        <w:tabs>
          <w:tab w:val="left" w:pos="565"/>
          <w:tab w:val="left" w:pos="1135"/>
        </w:tabs>
      </w:pPr>
      <w:r>
        <w:t>•</w:t>
      </w:r>
      <w:r>
        <w:tab/>
        <w:t>La proposition débouche sur de nouveaux produits ou sur l’amélioration de produits existants dans le domaine des données (processus, analyse, méthodes de visualisation, format des données) à partir des données d’ONC, produits qui permettront de transmettre des informations complexes ou de mettre en relief des variables clés sur le plan environnemental et qui profiteront à d’autres utilisateurs d’observatoires et parties intéressées. Les sources de données d’ONC comprennent les catégories suivantes :</w:t>
      </w:r>
    </w:p>
    <w:p w14:paraId="31682B37" w14:textId="77777777" w:rsidR="00CF51F5" w:rsidRDefault="00CF51F5" w:rsidP="00CF51F5">
      <w:pPr>
        <w:pStyle w:val="List3"/>
        <w:tabs>
          <w:tab w:val="left" w:pos="1135"/>
          <w:tab w:val="left" w:pos="1700"/>
        </w:tabs>
      </w:pPr>
      <w:r>
        <w:t>o</w:t>
      </w:r>
      <w:r>
        <w:tab/>
        <w:t>sources de données associées à l’observatoire VENUS de la mer des Salish;</w:t>
      </w:r>
    </w:p>
    <w:p w14:paraId="044EB3FA" w14:textId="77777777" w:rsidR="00CF51F5" w:rsidRDefault="00CF51F5" w:rsidP="00CF51F5">
      <w:pPr>
        <w:pStyle w:val="List3"/>
        <w:tabs>
          <w:tab w:val="left" w:pos="1135"/>
          <w:tab w:val="left" w:pos="1700"/>
        </w:tabs>
      </w:pPr>
      <w:r>
        <w:t>o</w:t>
      </w:r>
      <w:r>
        <w:tab/>
        <w:t>sources de données associées à l’observatoire en mer NEPTUNE;</w:t>
      </w:r>
    </w:p>
    <w:p w14:paraId="5A5B2CE0" w14:textId="77777777" w:rsidR="00CF51F5" w:rsidRDefault="00CF51F5" w:rsidP="00CF51F5">
      <w:pPr>
        <w:pStyle w:val="List3"/>
        <w:tabs>
          <w:tab w:val="left" w:pos="1135"/>
          <w:tab w:val="left" w:pos="1700"/>
        </w:tabs>
      </w:pPr>
      <w:r>
        <w:t>o</w:t>
      </w:r>
      <w:r>
        <w:tab/>
        <w:t>observatoires communautaires d’ONC situés sur les côtes de la C.-B., de l’Arctique et de l’Atlantique;</w:t>
      </w:r>
    </w:p>
    <w:p w14:paraId="76D569E9" w14:textId="77777777" w:rsidR="00CF51F5" w:rsidRDefault="00CF51F5" w:rsidP="00CF51F5">
      <w:pPr>
        <w:pStyle w:val="List3"/>
        <w:tabs>
          <w:tab w:val="left" w:pos="1135"/>
          <w:tab w:val="left" w:pos="1700"/>
        </w:tabs>
      </w:pPr>
      <w:r>
        <w:lastRenderedPageBreak/>
        <w:t>o</w:t>
      </w:r>
      <w:r>
        <w:tab/>
        <w:t>données produites par des tiers et hébergées par ONC par l’intermédiaire du portail de données Oceans 2.0, comme les données des balises dans l’Arctique et dans l’Atlantique.</w:t>
      </w:r>
    </w:p>
    <w:p w14:paraId="744CF5FE" w14:textId="37A29E21" w:rsidR="00CF51F5" w:rsidRPr="00CF51F5" w:rsidRDefault="00CF51F5" w:rsidP="00D701B8">
      <w:pPr>
        <w:spacing w:after="240"/>
        <w:ind w:left="360" w:right="112"/>
        <w:rPr>
          <w:rFonts w:ascii="Avenir Book" w:hAnsi="Avenir Book"/>
          <w:sz w:val="24"/>
          <w:szCs w:val="24"/>
        </w:rPr>
      </w:pPr>
      <w:r w:rsidRPr="00CF51F5">
        <w:rPr>
          <w:rFonts w:ascii="Avenir Book" w:hAnsi="Avenir Book"/>
          <w:sz w:val="24"/>
          <w:szCs w:val="24"/>
        </w:rPr>
        <w:t xml:space="preserve">Nous encourageons les </w:t>
      </w:r>
      <w:r w:rsidR="001D6F81">
        <w:rPr>
          <w:rFonts w:ascii="Avenir Book" w:hAnsi="Avenir Book"/>
          <w:sz w:val="24"/>
          <w:szCs w:val="24"/>
        </w:rPr>
        <w:t>demandeur</w:t>
      </w:r>
      <w:r w:rsidRPr="00CF51F5">
        <w:rPr>
          <w:rFonts w:ascii="Avenir Book" w:hAnsi="Avenir Book"/>
          <w:sz w:val="24"/>
          <w:szCs w:val="24"/>
        </w:rPr>
        <w:t xml:space="preserve">s souhaitant s’informer sur les critères d’admissibilité pour les subventions d’ONC à communiquer avec Richard Dewey à l’adresse </w:t>
      </w:r>
      <w:hyperlink r:id="rId23" w:history="1">
        <w:r w:rsidRPr="00CF51F5">
          <w:rPr>
            <w:rStyle w:val="Hyperlink"/>
            <w:rFonts w:ascii="Avenir Book" w:hAnsi="Avenir Book"/>
            <w:sz w:val="24"/>
            <w:szCs w:val="24"/>
            <w:lang w:val="en-US"/>
          </w:rPr>
          <w:t>rdewey@uvic.ca</w:t>
        </w:r>
      </w:hyperlink>
      <w:r w:rsidRPr="00CF51F5">
        <w:rPr>
          <w:rFonts w:ascii="Avenir Book" w:hAnsi="Avenir Book"/>
          <w:sz w:val="24"/>
          <w:szCs w:val="24"/>
        </w:rPr>
        <w:t>.</w:t>
      </w:r>
    </w:p>
    <w:p w14:paraId="67331452" w14:textId="77777777" w:rsidR="00E6089D" w:rsidRPr="00CF51F5" w:rsidRDefault="00E6089D" w:rsidP="00412FC4">
      <w:pPr>
        <w:ind w:left="360"/>
        <w:rPr>
          <w:rFonts w:ascii="Avenir Book" w:hAnsi="Avenir Book"/>
          <w:sz w:val="24"/>
          <w:szCs w:val="24"/>
        </w:rPr>
      </w:pPr>
    </w:p>
    <w:p w14:paraId="1B7484C9" w14:textId="697F84A3" w:rsidR="00930D1A" w:rsidRDefault="00335DB2" w:rsidP="00CE1611">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CE1611" w:rsidRPr="00CE1611">
        <w:rPr>
          <w:rFonts w:ascii="Avenir Book" w:hAnsi="Avenir Book"/>
          <w:b/>
          <w:color w:val="000000" w:themeColor="text1"/>
        </w:rPr>
        <w:t>Personnel hautement qualifié (PHQ</w:t>
      </w:r>
      <w:r w:rsidR="00930D1A" w:rsidRPr="006D5F17">
        <w:rPr>
          <w:rFonts w:ascii="Avenir Book" w:hAnsi="Avenir Book"/>
          <w:b/>
          <w:color w:val="000000" w:themeColor="text1"/>
        </w:rPr>
        <w:t>)</w:t>
      </w:r>
    </w:p>
    <w:p w14:paraId="00078185" w14:textId="77777777" w:rsidR="00CE1611" w:rsidRDefault="00CE1611" w:rsidP="006710C4">
      <w:pPr>
        <w:widowControl/>
        <w:spacing w:after="240"/>
        <w:ind w:left="360" w:right="113"/>
        <w:rPr>
          <w:rFonts w:ascii="Avenir Book" w:eastAsia="Times New Roman" w:hAnsi="Avenir Book" w:cs="Times New Roman"/>
          <w:color w:val="000000"/>
          <w:sz w:val="24"/>
          <w:szCs w:val="24"/>
        </w:rPr>
      </w:pPr>
      <w:r>
        <w:rPr>
          <w:rFonts w:ascii="Avenir Book" w:eastAsia="Times New Roman" w:hAnsi="Avenir Book" w:cs="Times New Roman"/>
          <w:color w:val="000000"/>
          <w:sz w:val="24"/>
          <w:szCs w:val="24"/>
        </w:rPr>
        <w:t>Pour garantir notre capacité de proposer des obs</w:t>
      </w:r>
      <w:r w:rsidRPr="009E7DAE">
        <w:rPr>
          <w:rFonts w:ascii="Avenir Book" w:eastAsia="Times New Roman" w:hAnsi="Avenir Book" w:cs="Times New Roman"/>
          <w:color w:val="000000"/>
          <w:sz w:val="24"/>
          <w:szCs w:val="24"/>
        </w:rPr>
        <w:t>ervations</w:t>
      </w:r>
      <w:r>
        <w:rPr>
          <w:rFonts w:ascii="Avenir Book" w:eastAsia="Times New Roman" w:hAnsi="Avenir Book" w:cs="Times New Roman"/>
          <w:color w:val="000000"/>
          <w:sz w:val="24"/>
          <w:szCs w:val="24"/>
        </w:rPr>
        <w:t>, des prédictions et des interventions face aux risques que le pays rencontrera à l’avenir dans le domaine maritime, il faut que nous nous appuyions sur la bonne préparation de la prochaine génération de scientifiques et de resp</w:t>
      </w:r>
      <w:r w:rsidRPr="009E7DAE">
        <w:rPr>
          <w:rFonts w:ascii="Avenir Book" w:eastAsia="Times New Roman" w:hAnsi="Avenir Book" w:cs="Times New Roman"/>
          <w:color w:val="000000"/>
          <w:sz w:val="24"/>
          <w:szCs w:val="24"/>
        </w:rPr>
        <w:t>onsables</w:t>
      </w:r>
      <w:r>
        <w:rPr>
          <w:rFonts w:ascii="Avenir Book" w:eastAsia="Times New Roman" w:hAnsi="Avenir Book" w:cs="Times New Roman"/>
          <w:color w:val="000000"/>
          <w:sz w:val="24"/>
          <w:szCs w:val="24"/>
        </w:rPr>
        <w:t xml:space="preserve"> de la p</w:t>
      </w:r>
      <w:r w:rsidRPr="009E7DAE">
        <w:rPr>
          <w:rFonts w:ascii="Avenir Book" w:eastAsia="Times New Roman" w:hAnsi="Avenir Book" w:cs="Times New Roman"/>
          <w:color w:val="000000"/>
          <w:sz w:val="24"/>
          <w:szCs w:val="24"/>
        </w:rPr>
        <w:t>rise de décisions</w:t>
      </w:r>
      <w:r>
        <w:rPr>
          <w:rFonts w:ascii="Avenir Book" w:eastAsia="Times New Roman" w:hAnsi="Avenir Book" w:cs="Times New Roman"/>
          <w:color w:val="000000"/>
          <w:sz w:val="24"/>
          <w:szCs w:val="24"/>
        </w:rPr>
        <w:t>. En tant que RCE, le MEOPAR joue un rôle crucial dan</w:t>
      </w:r>
      <w:r w:rsidRPr="009E7DAE">
        <w:rPr>
          <w:rFonts w:ascii="Avenir Book" w:eastAsia="Times New Roman" w:hAnsi="Avenir Book" w:cs="Times New Roman"/>
          <w:color w:val="000000"/>
          <w:sz w:val="24"/>
          <w:szCs w:val="24"/>
        </w:rPr>
        <w:t>s la</w:t>
      </w:r>
      <w:r>
        <w:rPr>
          <w:rFonts w:ascii="Avenir Book" w:eastAsia="Times New Roman" w:hAnsi="Avenir Book" w:cs="Times New Roman"/>
          <w:color w:val="000000"/>
          <w:sz w:val="24"/>
          <w:szCs w:val="24"/>
        </w:rPr>
        <w:t xml:space="preserve"> formation de la prochaine génération de ch</w:t>
      </w:r>
      <w:r w:rsidRPr="009E7DAE">
        <w:rPr>
          <w:rFonts w:ascii="Avenir Book" w:eastAsia="Times New Roman" w:hAnsi="Avenir Book" w:cs="Times New Roman"/>
          <w:color w:val="000000"/>
          <w:sz w:val="24"/>
          <w:szCs w:val="24"/>
        </w:rPr>
        <w:t>ercheurs</w:t>
      </w:r>
      <w:r>
        <w:rPr>
          <w:rFonts w:ascii="Avenir Book" w:eastAsia="Times New Roman" w:hAnsi="Avenir Book" w:cs="Times New Roman"/>
          <w:color w:val="000000"/>
          <w:sz w:val="24"/>
          <w:szCs w:val="24"/>
        </w:rPr>
        <w:t xml:space="preserve"> c</w:t>
      </w:r>
      <w:r w:rsidRPr="009E7DAE">
        <w:rPr>
          <w:rFonts w:ascii="Avenir Book" w:eastAsia="Times New Roman" w:hAnsi="Avenir Book" w:cs="Times New Roman"/>
          <w:color w:val="000000"/>
          <w:sz w:val="24"/>
          <w:szCs w:val="24"/>
        </w:rPr>
        <w:t>anadiens</w:t>
      </w:r>
      <w:r>
        <w:rPr>
          <w:rFonts w:ascii="Avenir Book" w:eastAsia="Times New Roman" w:hAnsi="Avenir Book" w:cs="Times New Roman"/>
          <w:color w:val="000000"/>
          <w:sz w:val="24"/>
          <w:szCs w:val="24"/>
        </w:rPr>
        <w:t xml:space="preserve"> dans le domaine maritime. Notre prog</w:t>
      </w:r>
      <w:r w:rsidRPr="009E7DAE">
        <w:rPr>
          <w:rFonts w:ascii="Avenir Book" w:eastAsia="Times New Roman" w:hAnsi="Avenir Book" w:cs="Times New Roman"/>
          <w:color w:val="000000"/>
          <w:sz w:val="24"/>
          <w:szCs w:val="24"/>
        </w:rPr>
        <w:t>ramme</w:t>
      </w:r>
      <w:r>
        <w:rPr>
          <w:rFonts w:ascii="Avenir Book" w:eastAsia="Times New Roman" w:hAnsi="Avenir Book" w:cs="Times New Roman"/>
          <w:color w:val="000000"/>
          <w:sz w:val="24"/>
          <w:szCs w:val="24"/>
        </w:rPr>
        <w:t xml:space="preserve"> de formation se concentre sur le d</w:t>
      </w:r>
      <w:r w:rsidRPr="009E7DAE">
        <w:rPr>
          <w:rFonts w:ascii="Avenir Book" w:eastAsia="Times New Roman" w:hAnsi="Avenir Book" w:cs="Times New Roman"/>
          <w:color w:val="000000"/>
          <w:sz w:val="24"/>
          <w:szCs w:val="24"/>
        </w:rPr>
        <w:t>éveloppement</w:t>
      </w:r>
      <w:r>
        <w:rPr>
          <w:rFonts w:ascii="Avenir Book" w:eastAsia="Times New Roman" w:hAnsi="Avenir Book" w:cs="Times New Roman"/>
          <w:color w:val="000000"/>
          <w:sz w:val="24"/>
          <w:szCs w:val="24"/>
        </w:rPr>
        <w:t>, chez les ind</w:t>
      </w:r>
      <w:r w:rsidRPr="00BF23B1">
        <w:rPr>
          <w:rFonts w:ascii="Avenir Book" w:eastAsia="Times New Roman" w:hAnsi="Avenir Book" w:cs="Times New Roman"/>
          <w:color w:val="000000"/>
          <w:sz w:val="24"/>
          <w:szCs w:val="24"/>
        </w:rPr>
        <w:t>ividus</w:t>
      </w:r>
      <w:r>
        <w:rPr>
          <w:rFonts w:ascii="Avenir Book" w:eastAsia="Times New Roman" w:hAnsi="Avenir Book" w:cs="Times New Roman"/>
          <w:color w:val="000000"/>
          <w:sz w:val="24"/>
          <w:szCs w:val="24"/>
        </w:rPr>
        <w:t>, des c</w:t>
      </w:r>
      <w:r w:rsidRPr="009E7DAE">
        <w:rPr>
          <w:rFonts w:ascii="Avenir Book" w:eastAsia="Times New Roman" w:hAnsi="Avenir Book" w:cs="Times New Roman"/>
          <w:color w:val="000000"/>
          <w:sz w:val="24"/>
          <w:szCs w:val="24"/>
        </w:rPr>
        <w:t>ompétences</w:t>
      </w:r>
      <w:r>
        <w:rPr>
          <w:rFonts w:ascii="Avenir Book" w:eastAsia="Times New Roman" w:hAnsi="Avenir Book" w:cs="Times New Roman"/>
          <w:color w:val="000000"/>
          <w:sz w:val="24"/>
          <w:szCs w:val="24"/>
        </w:rPr>
        <w:t xml:space="preserve"> interdisciplinaires relatives aux risques pour l’env</w:t>
      </w:r>
      <w:r w:rsidRPr="009E7DAE">
        <w:rPr>
          <w:rFonts w:ascii="Avenir Book" w:eastAsia="Times New Roman" w:hAnsi="Avenir Book" w:cs="Times New Roman"/>
          <w:color w:val="000000"/>
          <w:sz w:val="24"/>
          <w:szCs w:val="24"/>
        </w:rPr>
        <w:t>ironnement</w:t>
      </w:r>
      <w:r>
        <w:rPr>
          <w:rFonts w:ascii="Avenir Book" w:eastAsia="Times New Roman" w:hAnsi="Avenir Book" w:cs="Times New Roman"/>
          <w:color w:val="000000"/>
          <w:sz w:val="24"/>
          <w:szCs w:val="24"/>
        </w:rPr>
        <w:t xml:space="preserve"> maritime et aux stratégies exigées en matière d’intervention et sur le plan des p</w:t>
      </w:r>
      <w:r w:rsidRPr="009E7DAE">
        <w:rPr>
          <w:rFonts w:ascii="Avenir Book" w:eastAsia="Times New Roman" w:hAnsi="Avenir Book" w:cs="Times New Roman"/>
          <w:color w:val="000000"/>
          <w:sz w:val="24"/>
          <w:szCs w:val="24"/>
        </w:rPr>
        <w:t>olitiques publiques</w:t>
      </w:r>
      <w:r>
        <w:rPr>
          <w:rFonts w:ascii="Avenir Book" w:eastAsia="Times New Roman" w:hAnsi="Avenir Book" w:cs="Times New Roman"/>
          <w:color w:val="000000"/>
          <w:sz w:val="24"/>
          <w:szCs w:val="24"/>
        </w:rPr>
        <w:t>.</w:t>
      </w:r>
    </w:p>
    <w:p w14:paraId="3F2B6D2E" w14:textId="5BD8DB5C" w:rsidR="00335DB2" w:rsidRPr="00335DB2" w:rsidRDefault="00CE1611" w:rsidP="006710C4">
      <w:pPr>
        <w:widowControl/>
        <w:spacing w:after="240"/>
        <w:ind w:left="360" w:right="113"/>
        <w:rPr>
          <w:rFonts w:ascii="Avenir Book" w:eastAsia="Times New Roman" w:hAnsi="Avenir Book" w:cs="Times New Roman"/>
          <w:color w:val="000000"/>
          <w:sz w:val="24"/>
          <w:szCs w:val="24"/>
        </w:rPr>
      </w:pPr>
      <w:r>
        <w:rPr>
          <w:rFonts w:ascii="Avenir Book" w:eastAsia="Times New Roman" w:hAnsi="Avenir Book" w:cs="Times New Roman"/>
          <w:color w:val="000000"/>
          <w:sz w:val="24"/>
          <w:szCs w:val="24"/>
        </w:rPr>
        <w:t>Les initiatives de formation au niv</w:t>
      </w:r>
      <w:r w:rsidRPr="009E7DAE">
        <w:rPr>
          <w:rFonts w:ascii="Avenir Book" w:eastAsia="Times New Roman" w:hAnsi="Avenir Book" w:cs="Times New Roman"/>
          <w:color w:val="000000"/>
          <w:sz w:val="24"/>
          <w:szCs w:val="24"/>
        </w:rPr>
        <w:t>eau</w:t>
      </w:r>
      <w:r>
        <w:rPr>
          <w:rFonts w:ascii="Avenir Book" w:eastAsia="Times New Roman" w:hAnsi="Avenir Book" w:cs="Times New Roman"/>
          <w:color w:val="000000"/>
          <w:sz w:val="24"/>
          <w:szCs w:val="24"/>
        </w:rPr>
        <w:t xml:space="preserve"> du réseau sont complétées par des activités de formation au niv</w:t>
      </w:r>
      <w:r w:rsidRPr="009E7DAE">
        <w:rPr>
          <w:rFonts w:ascii="Avenir Book" w:eastAsia="Times New Roman" w:hAnsi="Avenir Book" w:cs="Times New Roman"/>
          <w:color w:val="000000"/>
          <w:sz w:val="24"/>
          <w:szCs w:val="24"/>
        </w:rPr>
        <w:t>eau</w:t>
      </w:r>
      <w:r>
        <w:rPr>
          <w:rFonts w:ascii="Avenir Book" w:eastAsia="Times New Roman" w:hAnsi="Avenir Book" w:cs="Times New Roman"/>
          <w:color w:val="000000"/>
          <w:sz w:val="24"/>
          <w:szCs w:val="24"/>
        </w:rPr>
        <w:t xml:space="preserve"> des projets eux</w:t>
      </w:r>
      <w:r w:rsidRPr="009E7DAE">
        <w:rPr>
          <w:rFonts w:ascii="Avenir Book" w:eastAsia="Times New Roman" w:hAnsi="Avenir Book" w:cs="Times New Roman"/>
          <w:color w:val="000000"/>
          <w:sz w:val="24"/>
          <w:szCs w:val="24"/>
        </w:rPr>
        <w:t>-mêmes</w:t>
      </w:r>
      <w:r>
        <w:rPr>
          <w:rFonts w:ascii="Avenir Book" w:eastAsia="Times New Roman" w:hAnsi="Avenir Book" w:cs="Times New Roman"/>
          <w:color w:val="000000"/>
          <w:sz w:val="24"/>
          <w:szCs w:val="24"/>
        </w:rPr>
        <w:t>. Les m</w:t>
      </w:r>
      <w:r w:rsidRPr="00CE1611">
        <w:rPr>
          <w:rFonts w:ascii="Avenir Book" w:eastAsia="Times New Roman" w:hAnsi="Avenir Book" w:cs="Times New Roman"/>
          <w:color w:val="000000"/>
          <w:sz w:val="24"/>
          <w:szCs w:val="24"/>
        </w:rPr>
        <w:t>embres</w:t>
      </w:r>
      <w:r>
        <w:rPr>
          <w:rFonts w:ascii="Avenir Book" w:eastAsia="Times New Roman" w:hAnsi="Avenir Book" w:cs="Times New Roman"/>
          <w:color w:val="000000"/>
          <w:sz w:val="24"/>
          <w:szCs w:val="24"/>
        </w:rPr>
        <w:t xml:space="preserve"> du PHQ t</w:t>
      </w:r>
      <w:r w:rsidRPr="00CE1611">
        <w:rPr>
          <w:rFonts w:ascii="Avenir Book" w:eastAsia="Times New Roman" w:hAnsi="Avenir Book" w:cs="Times New Roman"/>
          <w:color w:val="000000"/>
          <w:sz w:val="24"/>
          <w:szCs w:val="24"/>
        </w:rPr>
        <w:t>ravaillant</w:t>
      </w:r>
      <w:r>
        <w:rPr>
          <w:rFonts w:ascii="Avenir Book" w:eastAsia="Times New Roman" w:hAnsi="Avenir Book" w:cs="Times New Roman"/>
          <w:color w:val="000000"/>
          <w:sz w:val="24"/>
          <w:szCs w:val="24"/>
        </w:rPr>
        <w:t xml:space="preserve"> sur les projets seront censés p</w:t>
      </w:r>
      <w:r w:rsidRPr="00CE1611">
        <w:rPr>
          <w:rFonts w:ascii="Avenir Book" w:eastAsia="Times New Roman" w:hAnsi="Avenir Book" w:cs="Times New Roman"/>
          <w:color w:val="000000"/>
          <w:sz w:val="24"/>
          <w:szCs w:val="24"/>
        </w:rPr>
        <w:t>articiper</w:t>
      </w:r>
      <w:r>
        <w:rPr>
          <w:rFonts w:ascii="Avenir Book" w:eastAsia="Times New Roman" w:hAnsi="Avenir Book" w:cs="Times New Roman"/>
          <w:color w:val="000000"/>
          <w:sz w:val="24"/>
          <w:szCs w:val="24"/>
        </w:rPr>
        <w:t xml:space="preserve"> aux activités du réseau de formation des MEOPairs et notamment à l’</w:t>
      </w:r>
      <w:r w:rsidRPr="00CE1611">
        <w:rPr>
          <w:rFonts w:ascii="Avenir Book" w:eastAsia="Times New Roman" w:hAnsi="Avenir Book" w:cs="Times New Roman"/>
          <w:color w:val="000000"/>
          <w:sz w:val="24"/>
          <w:szCs w:val="24"/>
        </w:rPr>
        <w:t>atelier de formation scientifique annuel (AFSA)</w:t>
      </w:r>
      <w:r>
        <w:rPr>
          <w:rFonts w:ascii="Avenir Book" w:eastAsia="Times New Roman" w:hAnsi="Avenir Book" w:cs="Times New Roman"/>
          <w:color w:val="000000"/>
          <w:sz w:val="24"/>
          <w:szCs w:val="24"/>
        </w:rPr>
        <w:t>, aux ateliers régionaux et aux webinaires. Nous encourageons les étudiants à p</w:t>
      </w:r>
      <w:r w:rsidRPr="00CE1611">
        <w:rPr>
          <w:rFonts w:ascii="Avenir Book" w:eastAsia="Times New Roman" w:hAnsi="Avenir Book" w:cs="Times New Roman"/>
          <w:color w:val="000000"/>
          <w:sz w:val="24"/>
          <w:szCs w:val="24"/>
        </w:rPr>
        <w:t>articiper</w:t>
      </w:r>
      <w:r>
        <w:rPr>
          <w:rFonts w:ascii="Avenir Book" w:eastAsia="Times New Roman" w:hAnsi="Avenir Book" w:cs="Times New Roman"/>
          <w:color w:val="000000"/>
          <w:sz w:val="24"/>
          <w:szCs w:val="24"/>
        </w:rPr>
        <w:t xml:space="preserve"> aux activités de liaison des partenaires du projet</w:t>
      </w:r>
      <w:r w:rsidR="00834E50" w:rsidRPr="00B52CB6">
        <w:rPr>
          <w:rFonts w:ascii="Avenir Book" w:eastAsia="Times New Roman" w:hAnsi="Avenir Book" w:cs="Times New Roman"/>
          <w:color w:val="000000"/>
          <w:sz w:val="24"/>
          <w:szCs w:val="24"/>
        </w:rPr>
        <w:t>.</w:t>
      </w:r>
      <w:r w:rsidR="00834E50">
        <w:rPr>
          <w:rFonts w:ascii="Avenir Book" w:eastAsia="Times New Roman" w:hAnsi="Avenir Book" w:cs="Times New Roman"/>
          <w:color w:val="000000"/>
          <w:sz w:val="24"/>
          <w:szCs w:val="24"/>
        </w:rPr>
        <w:t xml:space="preserve"> </w:t>
      </w:r>
    </w:p>
    <w:p w14:paraId="4F660483" w14:textId="0AE27341" w:rsidR="00335DB2" w:rsidRDefault="006710C4" w:rsidP="006710C4">
      <w:pPr>
        <w:widowControl/>
        <w:spacing w:after="240"/>
        <w:ind w:left="360" w:right="113"/>
        <w:rPr>
          <w:rFonts w:ascii="Avenir Book" w:eastAsia="Calibri" w:hAnsi="Avenir Book" w:cs="Calibri"/>
          <w:sz w:val="24"/>
          <w:szCs w:val="24"/>
        </w:rPr>
      </w:pPr>
      <w:r>
        <w:rPr>
          <w:rFonts w:ascii="Avenir Book" w:eastAsia="Calibri" w:hAnsi="Avenir Book" w:cs="Calibri"/>
          <w:sz w:val="24"/>
          <w:szCs w:val="24"/>
        </w:rPr>
        <w:t>Si vous avez des q</w:t>
      </w:r>
      <w:r w:rsidRPr="006710C4">
        <w:rPr>
          <w:rFonts w:ascii="Avenir Book" w:eastAsia="Calibri" w:hAnsi="Avenir Book" w:cs="Calibri"/>
          <w:sz w:val="24"/>
          <w:szCs w:val="24"/>
        </w:rPr>
        <w:t>uestions</w:t>
      </w:r>
      <w:r>
        <w:rPr>
          <w:rFonts w:ascii="Avenir Book" w:eastAsia="Calibri" w:hAnsi="Avenir Book" w:cs="Calibri"/>
          <w:sz w:val="24"/>
          <w:szCs w:val="24"/>
        </w:rPr>
        <w:t xml:space="preserve"> sur le prog</w:t>
      </w:r>
      <w:r w:rsidRPr="006710C4">
        <w:rPr>
          <w:rFonts w:ascii="Avenir Book" w:eastAsia="Calibri" w:hAnsi="Avenir Book" w:cs="Calibri"/>
          <w:sz w:val="24"/>
          <w:szCs w:val="24"/>
        </w:rPr>
        <w:t>ramme</w:t>
      </w:r>
      <w:r>
        <w:rPr>
          <w:rFonts w:ascii="Avenir Book" w:eastAsia="Calibri" w:hAnsi="Avenir Book" w:cs="Calibri"/>
          <w:sz w:val="24"/>
          <w:szCs w:val="24"/>
        </w:rPr>
        <w:t xml:space="preserve"> de formation du PHQ du MEOPAR, nous vous encourageons à com</w:t>
      </w:r>
      <w:r w:rsidRPr="006710C4">
        <w:rPr>
          <w:rFonts w:ascii="Avenir Book" w:eastAsia="Calibri" w:hAnsi="Avenir Book" w:cs="Calibri"/>
          <w:sz w:val="24"/>
          <w:szCs w:val="24"/>
        </w:rPr>
        <w:t>muniquer</w:t>
      </w:r>
      <w:r>
        <w:rPr>
          <w:rFonts w:ascii="Avenir Book" w:eastAsia="Calibri" w:hAnsi="Avenir Book" w:cs="Calibri"/>
          <w:sz w:val="24"/>
          <w:szCs w:val="24"/>
        </w:rPr>
        <w:t xml:space="preserve"> avec </w:t>
      </w:r>
      <w:r w:rsidR="00335DB2" w:rsidRPr="00335DB2">
        <w:rPr>
          <w:rFonts w:ascii="Avenir Book" w:eastAsia="Calibri" w:hAnsi="Avenir Book" w:cs="Calibri"/>
          <w:sz w:val="24"/>
          <w:szCs w:val="24"/>
        </w:rPr>
        <w:t xml:space="preserve">Laura Avery </w:t>
      </w:r>
      <w:r>
        <w:rPr>
          <w:rFonts w:ascii="Avenir Book" w:eastAsia="Calibri" w:hAnsi="Avenir Book" w:cs="Calibri"/>
          <w:sz w:val="24"/>
          <w:szCs w:val="24"/>
        </w:rPr>
        <w:t xml:space="preserve">à l’adresse </w:t>
      </w:r>
      <w:hyperlink r:id="rId24" w:history="1">
        <w:r w:rsidR="00335DB2" w:rsidRPr="00335DB2">
          <w:rPr>
            <w:rStyle w:val="Hyperlink"/>
            <w:rFonts w:ascii="Avenir Book" w:eastAsia="Calibri" w:hAnsi="Avenir Book" w:cs="Calibri"/>
            <w:sz w:val="24"/>
            <w:szCs w:val="24"/>
          </w:rPr>
          <w:t>laura.avery@meopar.ca</w:t>
        </w:r>
      </w:hyperlink>
      <w:r w:rsidR="00335DB2" w:rsidRPr="00335DB2">
        <w:rPr>
          <w:rFonts w:ascii="Avenir Book" w:eastAsia="Calibri" w:hAnsi="Avenir Book" w:cs="Calibri"/>
          <w:sz w:val="24"/>
          <w:szCs w:val="24"/>
        </w:rPr>
        <w:t xml:space="preserve">. </w:t>
      </w:r>
    </w:p>
    <w:p w14:paraId="2C6C45CD" w14:textId="77777777" w:rsidR="002268FA" w:rsidRDefault="002268FA" w:rsidP="002268FA">
      <w:pPr>
        <w:widowControl/>
        <w:ind w:left="360" w:right="113"/>
        <w:rPr>
          <w:rFonts w:ascii="Avenir Book" w:eastAsia="Calibri" w:hAnsi="Avenir Book" w:cs="Calibri"/>
          <w:sz w:val="24"/>
          <w:szCs w:val="24"/>
        </w:rPr>
      </w:pPr>
    </w:p>
    <w:p w14:paraId="654290C3" w14:textId="08FCAFD5" w:rsidR="00930D1A" w:rsidRDefault="005E64E7" w:rsidP="002268FA">
      <w:pPr>
        <w:pStyle w:val="Heading1"/>
        <w:numPr>
          <w:ilvl w:val="0"/>
          <w:numId w:val="19"/>
        </w:numPr>
        <w:spacing w:before="0"/>
        <w:rPr>
          <w:rFonts w:ascii="Avenir Book" w:hAnsi="Avenir Book"/>
          <w:b/>
          <w:color w:val="000000" w:themeColor="text1"/>
        </w:rPr>
      </w:pPr>
      <w:r>
        <w:rPr>
          <w:rFonts w:ascii="Avenir Book" w:hAnsi="Avenir Book"/>
          <w:b/>
          <w:color w:val="000000" w:themeColor="text1"/>
        </w:rPr>
        <w:t xml:space="preserve">   </w:t>
      </w:r>
      <w:r w:rsidR="006710C4" w:rsidRPr="006710C4">
        <w:rPr>
          <w:rFonts w:ascii="Avenir Book" w:hAnsi="Avenir Book"/>
          <w:b/>
          <w:color w:val="000000" w:themeColor="text1"/>
        </w:rPr>
        <w:t>Exigences pour le financement</w:t>
      </w:r>
    </w:p>
    <w:p w14:paraId="2810B36C" w14:textId="541878A6" w:rsidR="006710C4" w:rsidRPr="006710C4" w:rsidRDefault="006710C4" w:rsidP="006710C4">
      <w:pPr>
        <w:widowControl/>
        <w:spacing w:after="240"/>
        <w:ind w:left="360" w:right="113"/>
        <w:rPr>
          <w:rFonts w:ascii="Avenir Book" w:eastAsia="Times New Roman" w:hAnsi="Avenir Book" w:cs="Times New Roman"/>
          <w:color w:val="000000"/>
          <w:sz w:val="24"/>
          <w:szCs w:val="24"/>
        </w:rPr>
      </w:pPr>
      <w:r>
        <w:rPr>
          <w:rFonts w:ascii="Avenir Book" w:eastAsia="Calibri" w:hAnsi="Avenir Book" w:cs="Calibri"/>
          <w:sz w:val="24"/>
          <w:szCs w:val="24"/>
        </w:rPr>
        <w:t>Ch</w:t>
      </w:r>
      <w:r w:rsidRPr="009E7DAE">
        <w:rPr>
          <w:rFonts w:ascii="Avenir Book" w:eastAsia="Calibri" w:hAnsi="Avenir Book" w:cs="Calibri"/>
          <w:sz w:val="24"/>
          <w:szCs w:val="24"/>
        </w:rPr>
        <w:t>aque</w:t>
      </w:r>
      <w:r>
        <w:rPr>
          <w:rFonts w:ascii="Avenir Book" w:eastAsia="Calibri" w:hAnsi="Avenir Book" w:cs="Calibri"/>
          <w:sz w:val="24"/>
          <w:szCs w:val="24"/>
        </w:rPr>
        <w:t xml:space="preserve"> ch</w:t>
      </w:r>
      <w:r w:rsidRPr="009E7DAE">
        <w:rPr>
          <w:rFonts w:ascii="Avenir Book" w:eastAsia="Calibri" w:hAnsi="Avenir Book" w:cs="Calibri"/>
          <w:sz w:val="24"/>
          <w:szCs w:val="24"/>
        </w:rPr>
        <w:t>ercheur</w:t>
      </w:r>
      <w:r>
        <w:rPr>
          <w:rFonts w:ascii="Avenir Book" w:eastAsia="Calibri" w:hAnsi="Avenir Book" w:cs="Calibri"/>
          <w:sz w:val="24"/>
          <w:szCs w:val="24"/>
        </w:rPr>
        <w:t xml:space="preserve"> p</w:t>
      </w:r>
      <w:r w:rsidRPr="006710C4">
        <w:rPr>
          <w:rFonts w:ascii="Avenir Book" w:eastAsia="Calibri" w:hAnsi="Avenir Book" w:cs="Calibri"/>
          <w:sz w:val="24"/>
          <w:szCs w:val="24"/>
        </w:rPr>
        <w:t>rincipal</w:t>
      </w:r>
      <w:r>
        <w:rPr>
          <w:rFonts w:ascii="Avenir Book" w:eastAsia="Calibri" w:hAnsi="Avenir Book" w:cs="Calibri"/>
          <w:sz w:val="24"/>
          <w:szCs w:val="24"/>
        </w:rPr>
        <w:t xml:space="preserve"> bénéficiant d’un financement du MEOPAR devra signer une entente sur le rendement et la production de rapports (ERPR) avec le réseau, qui définira l’échéancier pour le financement et pour les rapports à produire pour les rech</w:t>
      </w:r>
      <w:r w:rsidRPr="009E7DAE">
        <w:rPr>
          <w:rFonts w:ascii="Avenir Book" w:eastAsia="Calibri" w:hAnsi="Avenir Book" w:cs="Calibri"/>
          <w:sz w:val="24"/>
          <w:szCs w:val="24"/>
        </w:rPr>
        <w:t>erches</w:t>
      </w:r>
      <w:r>
        <w:rPr>
          <w:rFonts w:ascii="Avenir Book" w:eastAsia="Calibri" w:hAnsi="Avenir Book" w:cs="Calibri"/>
          <w:sz w:val="24"/>
          <w:szCs w:val="24"/>
        </w:rPr>
        <w:t>. Dans le plan de rech</w:t>
      </w:r>
      <w:r w:rsidRPr="009E7DAE">
        <w:rPr>
          <w:rFonts w:ascii="Avenir Book" w:eastAsia="Calibri" w:hAnsi="Avenir Book" w:cs="Calibri"/>
          <w:sz w:val="24"/>
          <w:szCs w:val="24"/>
        </w:rPr>
        <w:t>erche</w:t>
      </w:r>
      <w:r>
        <w:rPr>
          <w:rFonts w:ascii="Avenir Book" w:eastAsia="Calibri" w:hAnsi="Avenir Book" w:cs="Calibri"/>
          <w:sz w:val="24"/>
          <w:szCs w:val="24"/>
        </w:rPr>
        <w:t xml:space="preserve">, le CP décrira entre trois et cinq jalons concrets et mesurables </w:t>
      </w:r>
      <w:r w:rsidRPr="006710C4">
        <w:rPr>
          <w:rFonts w:ascii="Avenir Book" w:eastAsia="Times New Roman" w:hAnsi="Avenir Book" w:cs="Times New Roman"/>
          <w:color w:val="000000"/>
          <w:sz w:val="24"/>
          <w:szCs w:val="24"/>
        </w:rPr>
        <w:t>pour le projet (</w:t>
      </w:r>
      <w:r>
        <w:rPr>
          <w:rFonts w:ascii="Avenir Book" w:eastAsia="Times New Roman" w:hAnsi="Avenir Book" w:cs="Times New Roman"/>
          <w:color w:val="000000"/>
          <w:sz w:val="24"/>
          <w:szCs w:val="24"/>
        </w:rPr>
        <w:t xml:space="preserve">qui figureront dans l’ERPR). </w:t>
      </w:r>
      <w:r>
        <w:rPr>
          <w:rFonts w:ascii="Avenir Book" w:eastAsia="Times New Roman" w:hAnsi="Avenir Book" w:cs="Times New Roman"/>
          <w:color w:val="000000"/>
          <w:sz w:val="24"/>
          <w:szCs w:val="24"/>
        </w:rPr>
        <w:lastRenderedPageBreak/>
        <w:t xml:space="preserve">Le CP </w:t>
      </w:r>
      <w:r w:rsidRPr="006710C4">
        <w:rPr>
          <w:rFonts w:ascii="Avenir Book" w:eastAsia="Times New Roman" w:hAnsi="Avenir Book" w:cs="Times New Roman"/>
          <w:color w:val="000000"/>
          <w:sz w:val="24"/>
          <w:szCs w:val="24"/>
        </w:rPr>
        <w:t>aura pour obligation de présenter un rapport annuel avec des informations comme les suivantes : contributions en espèces et en nature des partenaires; rapport d’étape; réalisations en matière de formation et de mobilisation du savoir; explications en cas de retards dans l’échéancier; etc.</w:t>
      </w:r>
    </w:p>
    <w:p w14:paraId="29241B02" w14:textId="3FCA2C9D" w:rsidR="00951C02" w:rsidRPr="006710C4" w:rsidRDefault="006710C4" w:rsidP="006710C4">
      <w:pPr>
        <w:widowControl/>
        <w:spacing w:after="240"/>
        <w:ind w:left="360" w:right="113"/>
        <w:rPr>
          <w:rFonts w:ascii="Avenir Book" w:eastAsia="Calibri" w:hAnsi="Avenir Book" w:cs="Calibri"/>
          <w:sz w:val="24"/>
          <w:szCs w:val="24"/>
        </w:rPr>
      </w:pPr>
      <w:r w:rsidRPr="006710C4">
        <w:rPr>
          <w:rFonts w:ascii="Avenir Book" w:eastAsia="Times New Roman" w:hAnsi="Avenir Book" w:cs="Times New Roman"/>
          <w:color w:val="000000"/>
          <w:sz w:val="24"/>
          <w:szCs w:val="24"/>
        </w:rPr>
        <w:t xml:space="preserve">Le </w:t>
      </w:r>
      <w:r>
        <w:rPr>
          <w:rFonts w:ascii="Avenir Book" w:eastAsia="Times New Roman" w:hAnsi="Avenir Book" w:cs="Times New Roman"/>
          <w:color w:val="000000"/>
          <w:sz w:val="24"/>
          <w:szCs w:val="24"/>
        </w:rPr>
        <w:t xml:space="preserve">CP </w:t>
      </w:r>
      <w:r w:rsidRPr="006710C4">
        <w:rPr>
          <w:rFonts w:ascii="Avenir Book" w:eastAsia="Times New Roman" w:hAnsi="Avenir Book" w:cs="Times New Roman"/>
          <w:color w:val="000000"/>
          <w:sz w:val="24"/>
          <w:szCs w:val="24"/>
        </w:rPr>
        <w:t xml:space="preserve">a pour responsabilité de veiller à avoir obtenu l’ensemble des certificats, des permis, des licences et des autres approbations nécessaires avant d’effectuer le moindre travail de recherche (par exemple, dans le cas de recherches faisant intervenir des sujets humains, de recherches ayant un effet sur l’environnement, de recherches faisant intervenir les peuples autochtones ou de recherches faisant intervenir des animaux). S’il faut une évaluation environnementale ou éthique pour la proposition, le MEOPAR </w:t>
      </w:r>
      <w:r>
        <w:rPr>
          <w:rFonts w:ascii="Avenir Book" w:eastAsia="Times New Roman" w:hAnsi="Avenir Book" w:cs="Times New Roman"/>
          <w:color w:val="000000"/>
          <w:sz w:val="24"/>
          <w:szCs w:val="24"/>
        </w:rPr>
        <w:t>devra disposer d’</w:t>
      </w:r>
      <w:r>
        <w:rPr>
          <w:rFonts w:ascii="Avenir Book" w:eastAsia="Calibri" w:hAnsi="Avenir Book" w:cs="Calibri"/>
          <w:sz w:val="24"/>
          <w:szCs w:val="24"/>
        </w:rPr>
        <w:t>une copie de l’approb</w:t>
      </w:r>
      <w:r w:rsidRPr="009E7DAE">
        <w:rPr>
          <w:rFonts w:ascii="Avenir Book" w:eastAsia="Calibri" w:hAnsi="Avenir Book" w:cs="Calibri"/>
          <w:sz w:val="24"/>
          <w:szCs w:val="24"/>
        </w:rPr>
        <w:t>ation</w:t>
      </w:r>
      <w:r>
        <w:rPr>
          <w:rFonts w:ascii="Avenir Book" w:eastAsia="Calibri" w:hAnsi="Avenir Book" w:cs="Calibri"/>
          <w:sz w:val="24"/>
          <w:szCs w:val="24"/>
        </w:rPr>
        <w:t xml:space="preserve"> appropriée du comité d’agrément de l’institution pour pouvoir verser les fonds. </w:t>
      </w:r>
    </w:p>
    <w:p w14:paraId="0EF17D80" w14:textId="7F5E8596" w:rsidR="00930D1A" w:rsidRDefault="00DB32C9" w:rsidP="009E12A0">
      <w:pPr>
        <w:pStyle w:val="Heading1"/>
        <w:numPr>
          <w:ilvl w:val="0"/>
          <w:numId w:val="19"/>
        </w:numPr>
        <w:spacing w:before="480"/>
        <w:rPr>
          <w:rFonts w:ascii="Avenir Book" w:hAnsi="Avenir Book"/>
          <w:b/>
          <w:color w:val="000000" w:themeColor="text1"/>
        </w:rPr>
      </w:pPr>
      <w:r>
        <w:rPr>
          <w:rFonts w:ascii="Avenir Book" w:hAnsi="Avenir Book"/>
          <w:b/>
          <w:color w:val="000000" w:themeColor="text1"/>
        </w:rPr>
        <w:t xml:space="preserve">   </w:t>
      </w:r>
      <w:r w:rsidR="006710C4" w:rsidRPr="006710C4">
        <w:rPr>
          <w:rFonts w:ascii="Avenir Book" w:hAnsi="Avenir Book"/>
          <w:b/>
          <w:color w:val="000000" w:themeColor="text1"/>
        </w:rPr>
        <w:t>Impact des recherches et mobilisation du savoir</w:t>
      </w:r>
    </w:p>
    <w:p w14:paraId="381392DF" w14:textId="77777777" w:rsidR="006710C4" w:rsidRPr="006710C4" w:rsidRDefault="006710C4" w:rsidP="006710C4">
      <w:pPr>
        <w:spacing w:after="120"/>
        <w:ind w:left="360" w:right="113"/>
        <w:rPr>
          <w:rFonts w:ascii="Avenir Book" w:hAnsi="Avenir Book"/>
          <w:sz w:val="24"/>
          <w:szCs w:val="24"/>
        </w:rPr>
      </w:pPr>
      <w:r w:rsidRPr="006710C4">
        <w:rPr>
          <w:rFonts w:ascii="Avenir Book" w:hAnsi="Avenir Book"/>
          <w:sz w:val="24"/>
          <w:szCs w:val="24"/>
        </w:rPr>
        <w:t>Pour le MEOPAR, l’impact des recherches englobe les effets, les changements ou les retombées de ces recherches sur l’économie, la société, la culture, les politiques publiques, le fonctionnement des administrations gouvernementales, l’environnement ou la qualité de vie. On dit que les recherches ont un impact quand le savoir ou les recherches répondent aux besoins d’un utilisateur final (ministère gouvernemental, responsable des politiques publiques, grand public, industrie privée, organisme à but non lucratif, etc.) et sont mis en application par cet utilisateur final. La mobilisation du savoir (MS) est le processus suivi pour présenter les recherches et les transférer aux utilisateurs finaux, de façon à déboucher sur un impact.</w:t>
      </w:r>
    </w:p>
    <w:p w14:paraId="38E87D2A" w14:textId="5E592877" w:rsidR="00DB32C9" w:rsidRDefault="006710C4" w:rsidP="00D7535F">
      <w:pPr>
        <w:spacing w:after="240"/>
        <w:ind w:left="360" w:right="113"/>
        <w:rPr>
          <w:rFonts w:ascii="Avenir Book" w:eastAsia="Calibri" w:hAnsi="Avenir Book" w:cs="Calibri"/>
          <w:sz w:val="24"/>
          <w:szCs w:val="24"/>
          <w:lang w:val="en-CA"/>
        </w:rPr>
      </w:pPr>
      <w:r w:rsidRPr="006710C4">
        <w:rPr>
          <w:rFonts w:ascii="Avenir Book" w:hAnsi="Avenir Book"/>
          <w:sz w:val="24"/>
          <w:szCs w:val="24"/>
        </w:rPr>
        <w:t xml:space="preserve">Le </w:t>
      </w:r>
      <w:r w:rsidR="00D7535F" w:rsidRPr="00D7535F">
        <w:rPr>
          <w:rFonts w:ascii="Avenir Book" w:hAnsi="Avenir Book"/>
          <w:sz w:val="24"/>
          <w:szCs w:val="24"/>
        </w:rPr>
        <w:t xml:space="preserve">conseil de gestion de la recherche </w:t>
      </w:r>
      <w:r w:rsidRPr="006710C4">
        <w:rPr>
          <w:rFonts w:ascii="Avenir Book" w:hAnsi="Avenir Book"/>
          <w:sz w:val="24"/>
          <w:szCs w:val="24"/>
        </w:rPr>
        <w:t>du MEOPAR évalue les propositions en fonction de la capacité qu’elles ont de montrer clairement l’impac</w:t>
      </w:r>
      <w:r w:rsidR="00D7535F">
        <w:rPr>
          <w:rFonts w:ascii="Avenir Book" w:hAnsi="Avenir Book"/>
          <w:sz w:val="24"/>
          <w:szCs w:val="24"/>
        </w:rPr>
        <w:t>t visé du travail de recherche</w:t>
      </w:r>
      <w:r w:rsidRPr="006710C4">
        <w:rPr>
          <w:rFonts w:ascii="Avenir Book" w:hAnsi="Avenir Book"/>
          <w:sz w:val="24"/>
          <w:szCs w:val="24"/>
        </w:rPr>
        <w:t xml:space="preserve">. Pour </w:t>
      </w:r>
      <w:r w:rsidR="00D7535F">
        <w:rPr>
          <w:rFonts w:ascii="Avenir Book" w:hAnsi="Avenir Book"/>
          <w:sz w:val="24"/>
          <w:szCs w:val="24"/>
        </w:rPr>
        <w:t>ce prog</w:t>
      </w:r>
      <w:r w:rsidR="00D7535F" w:rsidRPr="00D7535F">
        <w:rPr>
          <w:rFonts w:ascii="Avenir Book" w:hAnsi="Avenir Book"/>
          <w:sz w:val="24"/>
          <w:szCs w:val="24"/>
        </w:rPr>
        <w:t>ramme</w:t>
      </w:r>
      <w:r w:rsidRPr="006710C4">
        <w:rPr>
          <w:rFonts w:ascii="Avenir Book" w:hAnsi="Avenir Book"/>
          <w:sz w:val="24"/>
          <w:szCs w:val="24"/>
        </w:rPr>
        <w:t xml:space="preserve">, il faut que la proposition comprenne </w:t>
      </w:r>
      <w:r w:rsidR="00D7535F">
        <w:rPr>
          <w:rFonts w:ascii="Avenir Book" w:hAnsi="Avenir Book"/>
          <w:sz w:val="24"/>
          <w:szCs w:val="24"/>
        </w:rPr>
        <w:t xml:space="preserve">une stratégie décrivant la façon dont le </w:t>
      </w:r>
      <w:r w:rsidR="001D6F81">
        <w:rPr>
          <w:rFonts w:ascii="Avenir Book" w:hAnsi="Avenir Book"/>
          <w:sz w:val="24"/>
          <w:szCs w:val="24"/>
        </w:rPr>
        <w:t>demandeur</w:t>
      </w:r>
      <w:r w:rsidR="00D7535F">
        <w:rPr>
          <w:rFonts w:ascii="Avenir Book" w:hAnsi="Avenir Book"/>
          <w:sz w:val="24"/>
          <w:szCs w:val="24"/>
        </w:rPr>
        <w:t xml:space="preserve"> mettra à contrib</w:t>
      </w:r>
      <w:r w:rsidR="00D7535F" w:rsidRPr="00D7535F">
        <w:rPr>
          <w:rFonts w:ascii="Avenir Book" w:hAnsi="Avenir Book"/>
          <w:sz w:val="24"/>
          <w:szCs w:val="24"/>
        </w:rPr>
        <w:t>ution</w:t>
      </w:r>
      <w:r w:rsidR="00D7535F">
        <w:rPr>
          <w:rFonts w:ascii="Avenir Book" w:hAnsi="Avenir Book"/>
          <w:sz w:val="24"/>
          <w:szCs w:val="24"/>
        </w:rPr>
        <w:t xml:space="preserve"> les ut</w:t>
      </w:r>
      <w:r w:rsidR="00D7535F" w:rsidRPr="00D7535F">
        <w:rPr>
          <w:rFonts w:ascii="Avenir Book" w:hAnsi="Avenir Book"/>
          <w:sz w:val="24"/>
          <w:szCs w:val="24"/>
        </w:rPr>
        <w:t>ilisateurs</w:t>
      </w:r>
      <w:r w:rsidR="00D7535F">
        <w:rPr>
          <w:rFonts w:ascii="Avenir Book" w:hAnsi="Avenir Book"/>
          <w:sz w:val="24"/>
          <w:szCs w:val="24"/>
        </w:rPr>
        <w:t xml:space="preserve"> finaux au cours du projet, dans l’optique de mettre en place le cadre qui permettra au t</w:t>
      </w:r>
      <w:r w:rsidR="00D7535F" w:rsidRPr="00D7535F">
        <w:rPr>
          <w:rFonts w:ascii="Avenir Book" w:hAnsi="Avenir Book"/>
          <w:sz w:val="24"/>
          <w:szCs w:val="24"/>
        </w:rPr>
        <w:t>ravail</w:t>
      </w:r>
      <w:r w:rsidR="00D7535F">
        <w:rPr>
          <w:rFonts w:ascii="Avenir Book" w:hAnsi="Avenir Book"/>
          <w:sz w:val="24"/>
          <w:szCs w:val="24"/>
        </w:rPr>
        <w:t xml:space="preserve"> de rech</w:t>
      </w:r>
      <w:r w:rsidR="00D7535F" w:rsidRPr="00D7535F">
        <w:rPr>
          <w:rFonts w:ascii="Avenir Book" w:hAnsi="Avenir Book"/>
          <w:sz w:val="24"/>
          <w:szCs w:val="24"/>
        </w:rPr>
        <w:t>erche</w:t>
      </w:r>
      <w:r w:rsidR="00D7535F">
        <w:rPr>
          <w:rFonts w:ascii="Avenir Book" w:hAnsi="Avenir Book"/>
          <w:sz w:val="24"/>
          <w:szCs w:val="24"/>
        </w:rPr>
        <w:t xml:space="preserve"> d’avoir un impact ultérieurement. Cette stratégie devra indiquer les ut</w:t>
      </w:r>
      <w:r w:rsidR="00D7535F" w:rsidRPr="00D7535F">
        <w:rPr>
          <w:rFonts w:ascii="Avenir Book" w:hAnsi="Avenir Book"/>
          <w:sz w:val="24"/>
          <w:szCs w:val="24"/>
        </w:rPr>
        <w:t>ilisateurs</w:t>
      </w:r>
      <w:r w:rsidR="00D7535F">
        <w:rPr>
          <w:rFonts w:ascii="Avenir Book" w:hAnsi="Avenir Book"/>
          <w:sz w:val="24"/>
          <w:szCs w:val="24"/>
        </w:rPr>
        <w:t xml:space="preserve"> finaux potentiels et définir des méthodes et des démarches b</w:t>
      </w:r>
      <w:r w:rsidR="00D7535F" w:rsidRPr="00D7535F">
        <w:rPr>
          <w:rFonts w:ascii="Avenir Book" w:hAnsi="Avenir Book"/>
          <w:sz w:val="24"/>
          <w:szCs w:val="24"/>
        </w:rPr>
        <w:t>ien particulières</w:t>
      </w:r>
      <w:r w:rsidR="00D7535F">
        <w:rPr>
          <w:rFonts w:ascii="Avenir Book" w:hAnsi="Avenir Book"/>
          <w:sz w:val="24"/>
          <w:szCs w:val="24"/>
        </w:rPr>
        <w:t xml:space="preserve"> en vue de mettre à contrib</w:t>
      </w:r>
      <w:r w:rsidR="00D7535F" w:rsidRPr="00D7535F">
        <w:rPr>
          <w:rFonts w:ascii="Avenir Book" w:hAnsi="Avenir Book"/>
          <w:sz w:val="24"/>
          <w:szCs w:val="24"/>
        </w:rPr>
        <w:t>ution</w:t>
      </w:r>
      <w:r w:rsidR="00D7535F">
        <w:rPr>
          <w:rFonts w:ascii="Avenir Book" w:hAnsi="Avenir Book"/>
          <w:sz w:val="24"/>
          <w:szCs w:val="24"/>
        </w:rPr>
        <w:t xml:space="preserve"> ces ut</w:t>
      </w:r>
      <w:r w:rsidR="00D7535F" w:rsidRPr="00D7535F">
        <w:rPr>
          <w:rFonts w:ascii="Avenir Book" w:hAnsi="Avenir Book"/>
          <w:sz w:val="24"/>
          <w:szCs w:val="24"/>
        </w:rPr>
        <w:t>ilisateurs</w:t>
      </w:r>
      <w:r w:rsidR="00D7535F">
        <w:rPr>
          <w:rFonts w:ascii="Avenir Book" w:hAnsi="Avenir Book"/>
          <w:sz w:val="24"/>
          <w:szCs w:val="24"/>
        </w:rPr>
        <w:t xml:space="preserve">. À la fin du projet, le </w:t>
      </w:r>
      <w:r w:rsidR="001D6F81">
        <w:rPr>
          <w:rFonts w:ascii="Avenir Book" w:hAnsi="Avenir Book"/>
          <w:sz w:val="24"/>
          <w:szCs w:val="24"/>
        </w:rPr>
        <w:t>demandeur</w:t>
      </w:r>
      <w:r w:rsidR="00D7535F">
        <w:rPr>
          <w:rFonts w:ascii="Avenir Book" w:hAnsi="Avenir Book"/>
          <w:sz w:val="24"/>
          <w:szCs w:val="24"/>
        </w:rPr>
        <w:t xml:space="preserve"> devrait être en mesure de donner à ses découvertes (rech</w:t>
      </w:r>
      <w:r w:rsidR="00D7535F" w:rsidRPr="00D7535F">
        <w:rPr>
          <w:rFonts w:ascii="Avenir Book" w:hAnsi="Avenir Book"/>
          <w:sz w:val="24"/>
          <w:szCs w:val="24"/>
        </w:rPr>
        <w:t>erche</w:t>
      </w:r>
      <w:r w:rsidR="00D7535F">
        <w:rPr>
          <w:rFonts w:ascii="Avenir Book" w:hAnsi="Avenir Book"/>
          <w:sz w:val="24"/>
          <w:szCs w:val="24"/>
        </w:rPr>
        <w:t>s théoriques) une tournure concrète (impact pour les utilisateurs finaux). Il faudra qu’une partie du budget du projet soit réservée à ces activités</w:t>
      </w:r>
      <w:r w:rsidR="00EA2E76">
        <w:rPr>
          <w:rFonts w:ascii="Avenir Book" w:hAnsi="Avenir Book"/>
          <w:sz w:val="24"/>
          <w:szCs w:val="24"/>
          <w:lang w:val="en"/>
        </w:rPr>
        <w:t xml:space="preserve">. </w:t>
      </w:r>
    </w:p>
    <w:p w14:paraId="0C029A12" w14:textId="4A5DE3CE" w:rsidR="00825D0D" w:rsidRPr="004F65B2" w:rsidRDefault="00D7535F" w:rsidP="004F65B2">
      <w:pPr>
        <w:spacing w:after="240"/>
        <w:ind w:left="360"/>
        <w:rPr>
          <w:rFonts w:ascii="Avenir Book" w:eastAsia="Calibri" w:hAnsi="Avenir Book" w:cs="Calibri"/>
          <w:sz w:val="24"/>
          <w:szCs w:val="24"/>
        </w:rPr>
      </w:pPr>
      <w:r>
        <w:rPr>
          <w:rFonts w:ascii="Avenir Book" w:eastAsia="Calibri" w:hAnsi="Avenir Book" w:cs="Calibri"/>
          <w:sz w:val="24"/>
          <w:szCs w:val="24"/>
        </w:rPr>
        <w:lastRenderedPageBreak/>
        <w:t xml:space="preserve">Nous encourageons les </w:t>
      </w:r>
      <w:r w:rsidR="001D6F81">
        <w:rPr>
          <w:rFonts w:ascii="Avenir Book" w:eastAsia="Calibri" w:hAnsi="Avenir Book" w:cs="Calibri"/>
          <w:sz w:val="24"/>
          <w:szCs w:val="24"/>
        </w:rPr>
        <w:t>demandeur</w:t>
      </w:r>
      <w:r w:rsidRPr="00D7535F">
        <w:rPr>
          <w:rFonts w:ascii="Avenir Book" w:eastAsia="Calibri" w:hAnsi="Avenir Book" w:cs="Calibri"/>
          <w:sz w:val="24"/>
          <w:szCs w:val="24"/>
        </w:rPr>
        <w:t>s</w:t>
      </w:r>
      <w:r>
        <w:rPr>
          <w:rFonts w:ascii="Avenir Book" w:eastAsia="Calibri" w:hAnsi="Avenir Book" w:cs="Calibri"/>
          <w:sz w:val="24"/>
          <w:szCs w:val="24"/>
        </w:rPr>
        <w:t xml:space="preserve"> ayant des q</w:t>
      </w:r>
      <w:r w:rsidRPr="00D7535F">
        <w:rPr>
          <w:rFonts w:ascii="Avenir Book" w:eastAsia="Calibri" w:hAnsi="Avenir Book" w:cs="Calibri"/>
          <w:sz w:val="24"/>
          <w:szCs w:val="24"/>
        </w:rPr>
        <w:t>uestions</w:t>
      </w:r>
      <w:r>
        <w:rPr>
          <w:rFonts w:ascii="Avenir Book" w:eastAsia="Calibri" w:hAnsi="Avenir Book" w:cs="Calibri"/>
          <w:sz w:val="24"/>
          <w:szCs w:val="24"/>
        </w:rPr>
        <w:t xml:space="preserve"> sur l’élab</w:t>
      </w:r>
      <w:r w:rsidRPr="00D7535F">
        <w:rPr>
          <w:rFonts w:ascii="Avenir Book" w:eastAsia="Calibri" w:hAnsi="Avenir Book" w:cs="Calibri"/>
          <w:sz w:val="24"/>
          <w:szCs w:val="24"/>
        </w:rPr>
        <w:t>oration</w:t>
      </w:r>
      <w:r>
        <w:rPr>
          <w:rFonts w:ascii="Avenir Book" w:eastAsia="Calibri" w:hAnsi="Avenir Book" w:cs="Calibri"/>
          <w:sz w:val="24"/>
          <w:szCs w:val="24"/>
        </w:rPr>
        <w:t xml:space="preserve"> de leur plan de mobilisation du savoir à com</w:t>
      </w:r>
      <w:r w:rsidRPr="00D7535F">
        <w:rPr>
          <w:rFonts w:ascii="Avenir Book" w:eastAsia="Calibri" w:hAnsi="Avenir Book" w:cs="Calibri"/>
          <w:sz w:val="24"/>
          <w:szCs w:val="24"/>
        </w:rPr>
        <w:t>muniquer</w:t>
      </w:r>
      <w:r>
        <w:rPr>
          <w:rFonts w:ascii="Avenir Book" w:eastAsia="Calibri" w:hAnsi="Avenir Book" w:cs="Calibri"/>
          <w:sz w:val="24"/>
          <w:szCs w:val="24"/>
        </w:rPr>
        <w:t xml:space="preserve"> avec </w:t>
      </w:r>
      <w:r w:rsidR="004F65B2">
        <w:rPr>
          <w:rFonts w:ascii="Avenir Book" w:eastAsia="Calibri" w:hAnsi="Avenir Book" w:cs="Calibri"/>
          <w:sz w:val="24"/>
          <w:szCs w:val="24"/>
        </w:rPr>
        <w:t>Heather Desserud</w:t>
      </w:r>
      <w:r w:rsidR="00DB32C9">
        <w:rPr>
          <w:rFonts w:ascii="Avenir Book" w:eastAsia="Calibri" w:hAnsi="Avenir Book" w:cs="Calibri"/>
          <w:sz w:val="24"/>
          <w:szCs w:val="24"/>
        </w:rPr>
        <w:t xml:space="preserve"> </w:t>
      </w:r>
      <w:r>
        <w:rPr>
          <w:rFonts w:ascii="Avenir Book" w:eastAsia="Calibri" w:hAnsi="Avenir Book" w:cs="Calibri"/>
          <w:sz w:val="24"/>
          <w:szCs w:val="24"/>
        </w:rPr>
        <w:t>à l’adresse</w:t>
      </w:r>
      <w:r w:rsidR="004F65B2">
        <w:rPr>
          <w:rFonts w:ascii="Avenir Book" w:eastAsia="Calibri" w:hAnsi="Avenir Book" w:cs="Calibri"/>
          <w:sz w:val="24"/>
          <w:szCs w:val="24"/>
        </w:rPr>
        <w:t xml:space="preserve"> </w:t>
      </w:r>
      <w:hyperlink r:id="rId25" w:history="1">
        <w:r w:rsidR="004F65B2" w:rsidRPr="004945C8">
          <w:rPr>
            <w:rStyle w:val="Hyperlink"/>
            <w:rFonts w:ascii="Avenir Book" w:eastAsia="Calibri" w:hAnsi="Avenir Book" w:cs="Calibri"/>
            <w:sz w:val="24"/>
            <w:szCs w:val="24"/>
          </w:rPr>
          <w:t>heather.desserud@meopar.ca</w:t>
        </w:r>
      </w:hyperlink>
      <w:r w:rsidR="004F65B2">
        <w:rPr>
          <w:rFonts w:ascii="Avenir Book" w:eastAsia="Calibri" w:hAnsi="Avenir Book" w:cs="Calibri"/>
          <w:sz w:val="24"/>
          <w:szCs w:val="24"/>
        </w:rPr>
        <w:t>.</w:t>
      </w:r>
      <w:bookmarkStart w:id="1" w:name="_GoBack"/>
      <w:bookmarkEnd w:id="1"/>
    </w:p>
    <w:p w14:paraId="61684F2C" w14:textId="61033DBC" w:rsidR="00930D1A" w:rsidRDefault="00561DF4" w:rsidP="00827B63">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827B63" w:rsidRPr="00827B63">
        <w:rPr>
          <w:rFonts w:ascii="Avenir Book" w:hAnsi="Avenir Book"/>
          <w:b/>
          <w:color w:val="000000" w:themeColor="text1"/>
        </w:rPr>
        <w:t>Propriété intellectuelle</w:t>
      </w:r>
    </w:p>
    <w:p w14:paraId="48A0DCA7" w14:textId="1847B60B" w:rsidR="001D6F81" w:rsidRDefault="00827B63" w:rsidP="00827B63">
      <w:pPr>
        <w:tabs>
          <w:tab w:val="left" w:pos="397"/>
        </w:tabs>
        <w:ind w:left="360"/>
        <w:rPr>
          <w:rFonts w:ascii="Avenir Book" w:eastAsia="Calibri" w:hAnsi="Avenir Book" w:cs="Calibri"/>
          <w:color w:val="000000" w:themeColor="text1"/>
          <w:sz w:val="24"/>
          <w:szCs w:val="24"/>
        </w:rPr>
      </w:pPr>
      <w:r w:rsidRPr="00827B63">
        <w:rPr>
          <w:rFonts w:ascii="Avenir Book" w:hAnsi="Avenir Book"/>
          <w:sz w:val="24"/>
          <w:szCs w:val="24"/>
        </w:rPr>
        <w:t xml:space="preserve">Pour ce qui est de la propriété intellectuelle (PI) dans le cadre des subventions de </w:t>
      </w:r>
      <w:r w:rsidRPr="00827B63">
        <w:rPr>
          <w:rFonts w:ascii="Avenir Book" w:eastAsia="Calibri" w:hAnsi="Avenir Book" w:cs="Calibri"/>
          <w:color w:val="000000" w:themeColor="text1"/>
          <w:sz w:val="24"/>
          <w:szCs w:val="24"/>
        </w:rPr>
        <w:t>recherche du MEOPAR, les titulaires des droits de PI seront déterminés par les politiques et les règlements administratifs des institutions qui parti</w:t>
      </w:r>
      <w:r w:rsidR="001D6F81">
        <w:rPr>
          <w:rFonts w:ascii="Avenir Book" w:eastAsia="Calibri" w:hAnsi="Avenir Book" w:cs="Calibri"/>
          <w:color w:val="000000" w:themeColor="text1"/>
          <w:sz w:val="24"/>
          <w:szCs w:val="24"/>
        </w:rPr>
        <w:t>cipent aux projets</w:t>
      </w:r>
      <w:r w:rsidRPr="00827B63">
        <w:rPr>
          <w:rFonts w:ascii="Avenir Book" w:eastAsia="Calibri" w:hAnsi="Avenir Book" w:cs="Calibri"/>
          <w:color w:val="000000" w:themeColor="text1"/>
          <w:sz w:val="24"/>
          <w:szCs w:val="24"/>
        </w:rPr>
        <w:t>. Ce sont les titulaires des droits de PI ou leur institution qui ont le pouvoir et la responsabilité de prendre les décisions relatives à la protection juridique et la commercialisation de la PI. Le MEOPAR ne prétend à aucun droit de PI, mais se réserve le droit d’utiliser les résultats des recherches pour produire des rapports</w:t>
      </w:r>
      <w:r w:rsidR="001D6F81">
        <w:rPr>
          <w:rFonts w:ascii="Avenir Book" w:eastAsia="Calibri" w:hAnsi="Avenir Book" w:cs="Calibri"/>
          <w:color w:val="000000" w:themeColor="text1"/>
          <w:sz w:val="24"/>
          <w:szCs w:val="24"/>
        </w:rPr>
        <w:t xml:space="preserve"> ou à des fins promotionnelles, sans que ces activités promotionnelles soient excessivement restreintes par le ch</w:t>
      </w:r>
      <w:r w:rsidR="001D6F81" w:rsidRPr="001D6F81">
        <w:rPr>
          <w:rFonts w:ascii="Avenir Book" w:eastAsia="Calibri" w:hAnsi="Avenir Book" w:cs="Calibri"/>
          <w:color w:val="000000" w:themeColor="text1"/>
          <w:sz w:val="24"/>
          <w:szCs w:val="24"/>
        </w:rPr>
        <w:t>ercheur</w:t>
      </w:r>
      <w:r w:rsidR="001D6F81">
        <w:rPr>
          <w:rFonts w:ascii="Avenir Book" w:eastAsia="Calibri" w:hAnsi="Avenir Book" w:cs="Calibri"/>
          <w:color w:val="000000" w:themeColor="text1"/>
          <w:sz w:val="24"/>
          <w:szCs w:val="24"/>
        </w:rPr>
        <w:t>, l’univ</w:t>
      </w:r>
      <w:r w:rsidR="001D6F81" w:rsidRPr="001D6F81">
        <w:rPr>
          <w:rFonts w:ascii="Avenir Book" w:eastAsia="Calibri" w:hAnsi="Avenir Book" w:cs="Calibri"/>
          <w:color w:val="000000" w:themeColor="text1"/>
          <w:sz w:val="24"/>
          <w:szCs w:val="24"/>
        </w:rPr>
        <w:t>ersité</w:t>
      </w:r>
      <w:r w:rsidR="001D6F81">
        <w:rPr>
          <w:rFonts w:ascii="Avenir Book" w:eastAsia="Calibri" w:hAnsi="Avenir Book" w:cs="Calibri"/>
          <w:color w:val="000000" w:themeColor="text1"/>
          <w:sz w:val="24"/>
          <w:szCs w:val="24"/>
        </w:rPr>
        <w:t xml:space="preserve"> du ch</w:t>
      </w:r>
      <w:r w:rsidR="001D6F81" w:rsidRPr="001D6F81">
        <w:rPr>
          <w:rFonts w:ascii="Avenir Book" w:eastAsia="Calibri" w:hAnsi="Avenir Book" w:cs="Calibri"/>
          <w:color w:val="000000" w:themeColor="text1"/>
          <w:sz w:val="24"/>
          <w:szCs w:val="24"/>
        </w:rPr>
        <w:t>ercheur</w:t>
      </w:r>
      <w:r w:rsidR="001D6F81">
        <w:rPr>
          <w:rFonts w:ascii="Avenir Book" w:eastAsia="Calibri" w:hAnsi="Avenir Book" w:cs="Calibri"/>
          <w:color w:val="000000" w:themeColor="text1"/>
          <w:sz w:val="24"/>
          <w:szCs w:val="24"/>
        </w:rPr>
        <w:t xml:space="preserve"> ou les autres partenaires du projet. </w:t>
      </w:r>
      <w:r w:rsidRPr="00827B63">
        <w:rPr>
          <w:rFonts w:ascii="Avenir Book" w:eastAsia="Calibri" w:hAnsi="Avenir Book" w:cs="Calibri"/>
          <w:color w:val="000000" w:themeColor="text1"/>
          <w:sz w:val="24"/>
          <w:szCs w:val="24"/>
        </w:rPr>
        <w:t xml:space="preserve">Les demandeurs ont l’obligation de consulter leur propre université pour en apprendre davantage, dans le cas où leur proposition est susceptible de faire intervenir ou de produire des droits de PI. </w:t>
      </w:r>
    </w:p>
    <w:p w14:paraId="057F1605" w14:textId="77777777" w:rsidR="001D6F81" w:rsidRDefault="001D6F81" w:rsidP="00827B63">
      <w:pPr>
        <w:tabs>
          <w:tab w:val="left" w:pos="397"/>
        </w:tabs>
        <w:ind w:left="360"/>
        <w:rPr>
          <w:rFonts w:ascii="Avenir Book" w:eastAsia="Calibri" w:hAnsi="Avenir Book" w:cs="Calibri"/>
          <w:color w:val="000000" w:themeColor="text1"/>
          <w:sz w:val="24"/>
          <w:szCs w:val="24"/>
        </w:rPr>
      </w:pPr>
    </w:p>
    <w:p w14:paraId="75AA7014" w14:textId="3FC47B0E" w:rsidR="00561DF4" w:rsidRPr="00827B63" w:rsidRDefault="00827B63" w:rsidP="00827B63">
      <w:pPr>
        <w:tabs>
          <w:tab w:val="left" w:pos="397"/>
        </w:tabs>
        <w:ind w:left="360"/>
        <w:rPr>
          <w:rFonts w:ascii="Avenir Book" w:eastAsia="Calibri" w:hAnsi="Avenir Book" w:cs="Calibri"/>
          <w:color w:val="000000" w:themeColor="text1"/>
          <w:sz w:val="24"/>
          <w:szCs w:val="24"/>
        </w:rPr>
      </w:pPr>
      <w:r w:rsidRPr="00827B63">
        <w:rPr>
          <w:rFonts w:ascii="Avenir Book" w:eastAsia="Calibri" w:hAnsi="Avenir Book" w:cs="Calibri"/>
          <w:color w:val="000000" w:themeColor="text1"/>
          <w:sz w:val="24"/>
          <w:szCs w:val="24"/>
        </w:rPr>
        <w:t xml:space="preserve">Pour chaque proposition retenue, le demandeur a l’obligation de régler toutes les questions de PI avec les organismes partenaires (s’il y a lieu) et de fournir une entente signée sur les droits de PI à MEOPAR dans un délai de </w:t>
      </w:r>
      <w:r w:rsidRPr="001D6F81">
        <w:rPr>
          <w:rFonts w:ascii="Avenir Book" w:eastAsia="Calibri" w:hAnsi="Avenir Book" w:cs="Calibri"/>
          <w:b/>
          <w:color w:val="000000" w:themeColor="text1"/>
          <w:sz w:val="24"/>
          <w:szCs w:val="24"/>
        </w:rPr>
        <w:t>12 semaines</w:t>
      </w:r>
      <w:r w:rsidRPr="00827B63">
        <w:rPr>
          <w:rFonts w:ascii="Avenir Book" w:eastAsia="Calibri" w:hAnsi="Avenir Book" w:cs="Calibri"/>
          <w:color w:val="000000" w:themeColor="text1"/>
          <w:sz w:val="24"/>
          <w:szCs w:val="24"/>
        </w:rPr>
        <w:t xml:space="preserve"> après qu’il aura été informé que sa proposition a été retenue.</w:t>
      </w:r>
    </w:p>
    <w:p w14:paraId="5F87AC81" w14:textId="608071CA" w:rsidR="00806772" w:rsidRPr="006D316E" w:rsidRDefault="006D316E" w:rsidP="00806772">
      <w:pPr>
        <w:pStyle w:val="Heading1"/>
        <w:numPr>
          <w:ilvl w:val="0"/>
          <w:numId w:val="19"/>
        </w:numPr>
        <w:rPr>
          <w:rFonts w:ascii="Avenir Book" w:hAnsi="Avenir Book"/>
          <w:b/>
          <w:color w:val="222A35" w:themeColor="text2" w:themeShade="80"/>
        </w:rPr>
      </w:pPr>
      <w:r w:rsidRPr="006D316E">
        <w:rPr>
          <w:rFonts w:ascii="Avenir Book" w:eastAsia="Calibri" w:hAnsi="Avenir Book" w:cs="Calibri"/>
          <w:b/>
          <w:color w:val="222A35" w:themeColor="text2" w:themeShade="80"/>
        </w:rPr>
        <w:t>Plan de gestion des données</w:t>
      </w:r>
    </w:p>
    <w:p w14:paraId="78915126" w14:textId="2B63D0FE" w:rsidR="001D6F81" w:rsidRDefault="001D6F81" w:rsidP="00806772">
      <w:pPr>
        <w:tabs>
          <w:tab w:val="left" w:pos="397"/>
        </w:tabs>
        <w:ind w:left="360"/>
        <w:rPr>
          <w:rFonts w:ascii="Avenir Book" w:eastAsia="Calibri" w:hAnsi="Avenir Book" w:cs="Calibri"/>
          <w:color w:val="000000" w:themeColor="text1"/>
          <w:sz w:val="24"/>
          <w:szCs w:val="24"/>
        </w:rPr>
      </w:pPr>
      <w:r w:rsidRPr="001D6F81">
        <w:rPr>
          <w:rFonts w:ascii="Avenir Book" w:eastAsia="Calibri" w:hAnsi="Avenir Book" w:cs="Calibri"/>
          <w:color w:val="000000" w:themeColor="text1"/>
          <w:sz w:val="24"/>
          <w:szCs w:val="24"/>
        </w:rPr>
        <w:t xml:space="preserve">Les demandeurs auront l’obligation de présenter un résumé de leur plan de gestion des données (PGD), qui récapitule l’approche qu’ils prévoient d’adopter pour gérer les données produites ou recueillies dans le cadre du projet de recherche. Il faut que ce résumé du plan comprenne les types de données qui seront produits, les formats et les métadonnées qu’on s’attend à utiliser, la procédure pour gérer les données tout au long de leur vie utile, les plans de formation et de documentation pour l’équipe de recherche, les ressources exigées (en particulier si </w:t>
      </w:r>
      <w:r>
        <w:rPr>
          <w:rFonts w:ascii="Avenir Book" w:eastAsia="Calibri" w:hAnsi="Avenir Book" w:cs="Calibri"/>
          <w:color w:val="000000" w:themeColor="text1"/>
          <w:sz w:val="24"/>
          <w:szCs w:val="24"/>
        </w:rPr>
        <w:t xml:space="preserve">le CP a </w:t>
      </w:r>
      <w:r w:rsidRPr="001D6F81">
        <w:rPr>
          <w:rFonts w:ascii="Avenir Book" w:eastAsia="Calibri" w:hAnsi="Avenir Book" w:cs="Calibri"/>
          <w:color w:val="000000" w:themeColor="text1"/>
          <w:sz w:val="24"/>
          <w:szCs w:val="24"/>
        </w:rPr>
        <w:t>inclus un montant dans le budget), les mesures qui seront prises pour mettre les données à la dispositio</w:t>
      </w:r>
      <w:r>
        <w:rPr>
          <w:rFonts w:ascii="Avenir Book" w:eastAsia="Calibri" w:hAnsi="Avenir Book" w:cs="Calibri"/>
          <w:color w:val="000000" w:themeColor="text1"/>
          <w:sz w:val="24"/>
          <w:szCs w:val="24"/>
        </w:rPr>
        <w:t>n d’autrui (notamment du MEOPAR</w:t>
      </w:r>
      <w:r w:rsidRPr="001D6F81">
        <w:rPr>
          <w:rFonts w:ascii="Avenir Book" w:eastAsia="Calibri" w:hAnsi="Avenir Book" w:cs="Calibri"/>
          <w:color w:val="000000" w:themeColor="text1"/>
          <w:sz w:val="24"/>
          <w:szCs w:val="24"/>
        </w:rPr>
        <w:t>) et les échéances pour cette mise à disposition, ainsi que toutes les considérations particulières ayant une incidence sur la gestion des données (confidentialité, approbations de comités d’éthique, etc.). Il faut que les demandeurs veillent à ce que leur PGD soit conforme à la politique du MEOPAR sur les données (</w:t>
      </w:r>
      <w:hyperlink r:id="rId26" w:history="1">
        <w:r w:rsidRPr="00060C54">
          <w:rPr>
            <w:rStyle w:val="Hyperlink"/>
            <w:rFonts w:ascii="Avenir Book" w:eastAsia="Calibri" w:hAnsi="Avenir Book" w:cs="Calibri"/>
            <w:sz w:val="24"/>
            <w:szCs w:val="24"/>
          </w:rPr>
          <w:t>http://meopar.ca/uploads/Data_Management_Policy_-_September_2017.pdf</w:t>
        </w:r>
      </w:hyperlink>
      <w:r w:rsidRPr="001D6F81">
        <w:rPr>
          <w:rFonts w:ascii="Avenir Book" w:eastAsia="Calibri" w:hAnsi="Avenir Book" w:cs="Calibri"/>
          <w:color w:val="000000" w:themeColor="text1"/>
          <w:sz w:val="24"/>
          <w:szCs w:val="24"/>
        </w:rPr>
        <w:t>).</w:t>
      </w:r>
    </w:p>
    <w:p w14:paraId="7177C57B" w14:textId="77777777" w:rsidR="001D6F81" w:rsidRDefault="001D6F81" w:rsidP="00806772">
      <w:pPr>
        <w:tabs>
          <w:tab w:val="left" w:pos="397"/>
        </w:tabs>
        <w:ind w:left="360"/>
        <w:rPr>
          <w:rFonts w:ascii="Avenir Book" w:eastAsia="Calibri" w:hAnsi="Avenir Book" w:cs="Calibri"/>
          <w:color w:val="000000" w:themeColor="text1"/>
          <w:sz w:val="24"/>
          <w:szCs w:val="24"/>
        </w:rPr>
      </w:pPr>
    </w:p>
    <w:p w14:paraId="6042F6FB" w14:textId="4D794283" w:rsidR="00E571A0" w:rsidRDefault="00E571A0" w:rsidP="00E571A0">
      <w:pPr>
        <w:tabs>
          <w:tab w:val="left" w:pos="397"/>
        </w:tabs>
        <w:ind w:left="360"/>
        <w:rPr>
          <w:rFonts w:ascii="Avenir Book" w:eastAsia="Calibri" w:hAnsi="Avenir Book" w:cs="Calibri"/>
          <w:color w:val="000000" w:themeColor="text1"/>
          <w:sz w:val="24"/>
          <w:szCs w:val="24"/>
        </w:rPr>
      </w:pPr>
      <w:r w:rsidRPr="009E0974">
        <w:rPr>
          <w:rFonts w:ascii="Avenir Book" w:eastAsia="Calibri" w:hAnsi="Avenir Book" w:cs="Calibri"/>
          <w:color w:val="000000" w:themeColor="text1"/>
          <w:sz w:val="24"/>
          <w:szCs w:val="24"/>
        </w:rPr>
        <w:lastRenderedPageBreak/>
        <w:t>Remarque : Si la proposition est retenue, le demandeur aura l’obligation de présenter un PGD complet avant de se voir verser les fonds pour le projet. Le MEOPAR recommande d’utiliser l’</w:t>
      </w:r>
      <w:r>
        <w:rPr>
          <w:rFonts w:ascii="Avenir Book" w:eastAsia="Calibri" w:hAnsi="Avenir Book" w:cs="Calibri"/>
          <w:color w:val="000000" w:themeColor="text1"/>
          <w:sz w:val="24"/>
          <w:szCs w:val="24"/>
        </w:rPr>
        <w:t>« </w:t>
      </w:r>
      <w:r w:rsidRPr="009E0974">
        <w:rPr>
          <w:rFonts w:ascii="Avenir Book" w:eastAsia="Calibri" w:hAnsi="Avenir Book" w:cs="Calibri"/>
          <w:color w:val="000000" w:themeColor="text1"/>
          <w:sz w:val="24"/>
          <w:szCs w:val="24"/>
        </w:rPr>
        <w:t>Assistant PGD</w:t>
      </w:r>
      <w:r>
        <w:rPr>
          <w:rFonts w:ascii="Avenir Book" w:eastAsia="Calibri" w:hAnsi="Avenir Book" w:cs="Calibri"/>
          <w:color w:val="000000" w:themeColor="text1"/>
          <w:sz w:val="24"/>
          <w:szCs w:val="24"/>
        </w:rPr>
        <w:t> »</w:t>
      </w:r>
      <w:r w:rsidRPr="009E0974">
        <w:rPr>
          <w:rFonts w:ascii="Avenir Book" w:eastAsia="Calibri" w:hAnsi="Avenir Book" w:cs="Calibri"/>
          <w:color w:val="000000" w:themeColor="text1"/>
          <w:sz w:val="24"/>
          <w:szCs w:val="24"/>
        </w:rPr>
        <w:t xml:space="preserve"> de Portage, qui comprend u</w:t>
      </w:r>
      <w:r>
        <w:rPr>
          <w:rFonts w:ascii="Avenir Book" w:eastAsia="Calibri" w:hAnsi="Avenir Book" w:cs="Calibri"/>
          <w:color w:val="000000" w:themeColor="text1"/>
          <w:sz w:val="24"/>
          <w:szCs w:val="24"/>
        </w:rPr>
        <w:t xml:space="preserve">n </w:t>
      </w:r>
      <w:hyperlink r:id="rId27" w:history="1">
        <w:r w:rsidRPr="00716AE5">
          <w:rPr>
            <w:rStyle w:val="Hyperlink"/>
            <w:rFonts w:ascii="Avenir Book" w:hAnsi="Avenir Book" w:cs="Calibri"/>
            <w:sz w:val="24"/>
            <w:szCs w:val="24"/>
          </w:rPr>
          <w:t>modèle approuvé par le MEOPAR</w:t>
        </w:r>
      </w:hyperlink>
      <w:r w:rsidRPr="009E0974">
        <w:rPr>
          <w:rFonts w:ascii="Avenir Book" w:eastAsia="Calibri" w:hAnsi="Avenir Book" w:cs="Calibri"/>
          <w:color w:val="000000" w:themeColor="text1"/>
          <w:sz w:val="24"/>
          <w:szCs w:val="24"/>
        </w:rPr>
        <w:t>, mais le réseau acceptera également d’autres formats pour le PGD, du moment que ce plan contient les mêmes informations.</w:t>
      </w:r>
    </w:p>
    <w:p w14:paraId="3A8820AA" w14:textId="77777777" w:rsidR="00806772" w:rsidRPr="00806772" w:rsidRDefault="00806772" w:rsidP="00806772"/>
    <w:p w14:paraId="4FACFC18" w14:textId="0B5AD8FA" w:rsidR="00660271" w:rsidRDefault="00A95368"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660271" w:rsidRPr="006D5F17">
        <w:rPr>
          <w:rFonts w:ascii="Avenir Book" w:hAnsi="Avenir Book"/>
          <w:b/>
          <w:color w:val="000000" w:themeColor="text1"/>
        </w:rPr>
        <w:t>Budget</w:t>
      </w:r>
    </w:p>
    <w:p w14:paraId="05272744" w14:textId="076BD47B" w:rsidR="00373910" w:rsidRPr="00373910" w:rsidRDefault="00373910" w:rsidP="00373910">
      <w:pPr>
        <w:pStyle w:val="BodyText"/>
        <w:ind w:left="360" w:right="113"/>
        <w:rPr>
          <w:rFonts w:ascii="Avenir Book" w:hAnsi="Avenir Book"/>
        </w:rPr>
      </w:pPr>
      <w:r w:rsidRPr="00373910">
        <w:rPr>
          <w:rFonts w:ascii="Avenir Book" w:hAnsi="Avenir Book"/>
        </w:rPr>
        <w:t>Il faut que la proposition comprenne un budget détaillé, avec différentes rubriques et des justif</w:t>
      </w:r>
      <w:r>
        <w:rPr>
          <w:rFonts w:ascii="Avenir Book" w:hAnsi="Avenir Book"/>
        </w:rPr>
        <w:t>ications pour chaque catégorie</w:t>
      </w:r>
      <w:r w:rsidRPr="00373910">
        <w:rPr>
          <w:rFonts w:ascii="Avenir Book" w:hAnsi="Avenir Book"/>
        </w:rPr>
        <w:t xml:space="preserve">. Par exemple, dans la section « Personnel », soyez précis en ce qui concerne le nombre de personnes à embaucher et leur statut (étudiant en maîtrise, doctorant, boursier en études postdoctorales, associé de recherche, etc.). Si vous incluez une catégorie « Équipement », veuillez préciser le type d’équipement, le coût approximatif et les raisons justifiant l’achat ou la location. Si vous incluez une catégorie « Déplacements », veuillez inclure des informations comme les destinations prévues et le nombre de personnes concernées. Faites la distinction entre les déplacements exigés par les activités de recherche, les déplacements liés à </w:t>
      </w:r>
      <w:r>
        <w:rPr>
          <w:rFonts w:ascii="Avenir Book" w:hAnsi="Avenir Book"/>
        </w:rPr>
        <w:t xml:space="preserve">la </w:t>
      </w:r>
      <w:r w:rsidRPr="00373910">
        <w:rPr>
          <w:rFonts w:ascii="Avenir Book" w:hAnsi="Avenir Book"/>
        </w:rPr>
        <w:t>réunion scientifique annuelle</w:t>
      </w:r>
      <w:r>
        <w:rPr>
          <w:rFonts w:ascii="Avenir Book" w:hAnsi="Avenir Book"/>
        </w:rPr>
        <w:t xml:space="preserve"> (RSA) ou </w:t>
      </w:r>
      <w:r w:rsidRPr="00373910">
        <w:rPr>
          <w:rFonts w:ascii="Avenir Book" w:hAnsi="Avenir Book"/>
        </w:rPr>
        <w:t>l’atelier de formation scientifique annuel (AFSA) et les déplacements liés aux activités de mobilisation du savoir (ateliers, rencontres avec des utilisateurs finaux ou partenaires, travaux d’impression, conception de site Web, autres services professionnels, etc.).</w:t>
      </w:r>
    </w:p>
    <w:p w14:paraId="4A1A0031" w14:textId="77777777" w:rsidR="00373910" w:rsidRPr="00373910" w:rsidRDefault="00373910" w:rsidP="00373910">
      <w:pPr>
        <w:pStyle w:val="BodyText"/>
        <w:ind w:left="360" w:right="113"/>
        <w:rPr>
          <w:rFonts w:ascii="Avenir Book" w:hAnsi="Avenir Book"/>
        </w:rPr>
      </w:pPr>
    </w:p>
    <w:p w14:paraId="21E00575" w14:textId="10AAF472" w:rsidR="00A95368" w:rsidRPr="00B610D6" w:rsidRDefault="00373910" w:rsidP="00373910">
      <w:pPr>
        <w:pStyle w:val="BodyText"/>
        <w:ind w:left="360" w:right="113"/>
        <w:rPr>
          <w:rFonts w:ascii="Avenir Book" w:hAnsi="Avenir Book"/>
        </w:rPr>
      </w:pPr>
      <w:r w:rsidRPr="00373910">
        <w:rPr>
          <w:rFonts w:ascii="Avenir Book" w:hAnsi="Avenir Book"/>
        </w:rPr>
        <w:t>Il faut que chaque projet c</w:t>
      </w:r>
      <w:r>
        <w:rPr>
          <w:rFonts w:ascii="Avenir Book" w:hAnsi="Avenir Book"/>
        </w:rPr>
        <w:t xml:space="preserve">omprenne des fonds permettant au CP </w:t>
      </w:r>
      <w:r w:rsidRPr="00373910">
        <w:rPr>
          <w:rFonts w:ascii="Avenir Book" w:hAnsi="Avenir Book"/>
        </w:rPr>
        <w:t xml:space="preserve">et à un membre du PHQ de participer à </w:t>
      </w:r>
      <w:r>
        <w:rPr>
          <w:rFonts w:ascii="Avenir Book" w:hAnsi="Avenir Book"/>
        </w:rPr>
        <w:t>la RSA / l’AFSA du MEOPAR</w:t>
      </w:r>
      <w:r w:rsidRPr="00373910">
        <w:rPr>
          <w:rFonts w:ascii="Avenir Book" w:hAnsi="Avenir Book"/>
        </w:rPr>
        <w:t xml:space="preserve">, pour chaque année lors de laquelle le projet sera subventionné. Les </w:t>
      </w:r>
      <w:r>
        <w:rPr>
          <w:rFonts w:ascii="Avenir Book" w:hAnsi="Avenir Book"/>
        </w:rPr>
        <w:t>réunions/</w:t>
      </w:r>
      <w:r w:rsidRPr="00373910">
        <w:rPr>
          <w:rFonts w:ascii="Avenir Book" w:hAnsi="Avenir Book"/>
        </w:rPr>
        <w:t>ateliers se ti</w:t>
      </w:r>
      <w:r>
        <w:rPr>
          <w:rFonts w:ascii="Avenir Book" w:hAnsi="Avenir Book"/>
        </w:rPr>
        <w:t>endront dans les lieux suivants </w:t>
      </w:r>
      <w:r w:rsidR="00A95368">
        <w:rPr>
          <w:rFonts w:ascii="Avenir Book" w:hAnsi="Avenir Book"/>
        </w:rPr>
        <w:t>:</w:t>
      </w:r>
      <w:r w:rsidR="00A95368">
        <w:rPr>
          <w:rFonts w:ascii="Avenir Book" w:hAnsi="Avenir Book"/>
        </w:rPr>
        <w:br/>
      </w:r>
    </w:p>
    <w:tbl>
      <w:tblPr>
        <w:tblStyle w:val="TableGrid"/>
        <w:tblW w:w="0" w:type="auto"/>
        <w:jc w:val="center"/>
        <w:tblLook w:val="04A0" w:firstRow="1" w:lastRow="0" w:firstColumn="1" w:lastColumn="0" w:noHBand="0" w:noVBand="1"/>
      </w:tblPr>
      <w:tblGrid>
        <w:gridCol w:w="1809"/>
        <w:gridCol w:w="2268"/>
      </w:tblGrid>
      <w:tr w:rsidR="00A95368" w:rsidRPr="00B610D6" w14:paraId="36536547" w14:textId="77777777" w:rsidTr="00184D60">
        <w:trPr>
          <w:jc w:val="center"/>
        </w:trPr>
        <w:tc>
          <w:tcPr>
            <w:tcW w:w="1809" w:type="dxa"/>
          </w:tcPr>
          <w:p w14:paraId="2A3E2DA6" w14:textId="77777777" w:rsidR="00A95368" w:rsidRPr="00B610D6" w:rsidRDefault="00A95368" w:rsidP="00184D60">
            <w:pPr>
              <w:pStyle w:val="BodyText"/>
              <w:ind w:left="0" w:right="113"/>
              <w:rPr>
                <w:rFonts w:ascii="Avenir Book" w:hAnsi="Avenir Book"/>
                <w:b/>
              </w:rPr>
            </w:pPr>
            <w:r w:rsidRPr="00B610D6">
              <w:rPr>
                <w:rFonts w:ascii="Avenir Book" w:hAnsi="Avenir Book"/>
                <w:b/>
              </w:rPr>
              <w:t>Date</w:t>
            </w:r>
          </w:p>
        </w:tc>
        <w:tc>
          <w:tcPr>
            <w:tcW w:w="2268" w:type="dxa"/>
          </w:tcPr>
          <w:p w14:paraId="2E6A1279" w14:textId="77777777" w:rsidR="00A95368" w:rsidRPr="00B610D6" w:rsidRDefault="00A95368" w:rsidP="00184D60">
            <w:pPr>
              <w:pStyle w:val="BodyText"/>
              <w:ind w:left="0" w:right="113"/>
              <w:rPr>
                <w:rFonts w:ascii="Avenir Book" w:hAnsi="Avenir Book"/>
                <w:b/>
              </w:rPr>
            </w:pPr>
            <w:r w:rsidRPr="00B610D6">
              <w:rPr>
                <w:rFonts w:ascii="Avenir Book" w:hAnsi="Avenir Book"/>
                <w:b/>
              </w:rPr>
              <w:t>Location</w:t>
            </w:r>
          </w:p>
        </w:tc>
      </w:tr>
      <w:tr w:rsidR="00A95368" w:rsidRPr="00B610D6" w14:paraId="661A4095" w14:textId="77777777" w:rsidTr="00184D60">
        <w:trPr>
          <w:jc w:val="center"/>
        </w:trPr>
        <w:tc>
          <w:tcPr>
            <w:tcW w:w="1809" w:type="dxa"/>
          </w:tcPr>
          <w:p w14:paraId="38612CE9" w14:textId="71BA76B2" w:rsidR="00A95368" w:rsidRPr="00B610D6" w:rsidRDefault="00373910" w:rsidP="00184D60">
            <w:pPr>
              <w:pStyle w:val="BodyText"/>
              <w:ind w:left="0" w:right="113"/>
              <w:rPr>
                <w:rFonts w:ascii="Avenir Book" w:hAnsi="Avenir Book"/>
              </w:rPr>
            </w:pPr>
            <w:r>
              <w:rPr>
                <w:rFonts w:ascii="Avenir Book" w:hAnsi="Avenir Book"/>
              </w:rPr>
              <w:t>Juin</w:t>
            </w:r>
            <w:r w:rsidR="00A95368" w:rsidRPr="00B610D6">
              <w:rPr>
                <w:rFonts w:ascii="Avenir Book" w:hAnsi="Avenir Book"/>
              </w:rPr>
              <w:t xml:space="preserve"> 2019</w:t>
            </w:r>
          </w:p>
        </w:tc>
        <w:tc>
          <w:tcPr>
            <w:tcW w:w="2268" w:type="dxa"/>
          </w:tcPr>
          <w:p w14:paraId="0304B180" w14:textId="3B83B54C" w:rsidR="00A95368" w:rsidRPr="00B610D6" w:rsidRDefault="00A95368" w:rsidP="00184D60">
            <w:pPr>
              <w:pStyle w:val="BodyText"/>
              <w:ind w:left="0" w:right="113"/>
              <w:rPr>
                <w:rFonts w:ascii="Avenir Book" w:hAnsi="Avenir Book"/>
              </w:rPr>
            </w:pPr>
            <w:r>
              <w:rPr>
                <w:rFonts w:ascii="Avenir Book" w:hAnsi="Avenir Book"/>
              </w:rPr>
              <w:t>Victoria</w:t>
            </w:r>
            <w:r w:rsidR="00373910">
              <w:rPr>
                <w:rFonts w:ascii="Avenir Book" w:hAnsi="Avenir Book"/>
              </w:rPr>
              <w:t xml:space="preserve"> (C</w:t>
            </w:r>
            <w:r w:rsidR="00373910" w:rsidRPr="00373910">
              <w:rPr>
                <w:rFonts w:ascii="Avenir Book" w:hAnsi="Avenir Book"/>
              </w:rPr>
              <w:t>.-B.</w:t>
            </w:r>
            <w:r w:rsidR="00373910">
              <w:rPr>
                <w:rFonts w:ascii="Avenir Book" w:hAnsi="Avenir Book"/>
              </w:rPr>
              <w:t>)</w:t>
            </w:r>
          </w:p>
        </w:tc>
      </w:tr>
      <w:tr w:rsidR="00A95368" w:rsidRPr="00B610D6" w14:paraId="43F18E6E" w14:textId="77777777" w:rsidTr="00184D60">
        <w:trPr>
          <w:jc w:val="center"/>
        </w:trPr>
        <w:tc>
          <w:tcPr>
            <w:tcW w:w="1809" w:type="dxa"/>
          </w:tcPr>
          <w:p w14:paraId="182C801B" w14:textId="3088429B" w:rsidR="00A95368" w:rsidRPr="00B610D6" w:rsidRDefault="00373910" w:rsidP="00184D60">
            <w:pPr>
              <w:pStyle w:val="BodyText"/>
              <w:ind w:left="0" w:right="113"/>
              <w:rPr>
                <w:rFonts w:ascii="Avenir Book" w:hAnsi="Avenir Book"/>
              </w:rPr>
            </w:pPr>
            <w:r>
              <w:rPr>
                <w:rFonts w:ascii="Avenir Book" w:hAnsi="Avenir Book"/>
              </w:rPr>
              <w:t>Juin</w:t>
            </w:r>
            <w:r w:rsidR="00A95368" w:rsidRPr="00B610D6">
              <w:rPr>
                <w:rFonts w:ascii="Avenir Book" w:hAnsi="Avenir Book"/>
              </w:rPr>
              <w:t xml:space="preserve"> 2020</w:t>
            </w:r>
          </w:p>
        </w:tc>
        <w:tc>
          <w:tcPr>
            <w:tcW w:w="2268" w:type="dxa"/>
          </w:tcPr>
          <w:p w14:paraId="7E3B4C78" w14:textId="414133E0" w:rsidR="00A95368" w:rsidRPr="00B610D6" w:rsidRDefault="00A95368" w:rsidP="00184D60">
            <w:pPr>
              <w:pStyle w:val="BodyText"/>
              <w:ind w:left="0" w:right="113"/>
              <w:rPr>
                <w:rFonts w:ascii="Avenir Book" w:hAnsi="Avenir Book"/>
              </w:rPr>
            </w:pPr>
            <w:r w:rsidRPr="00B610D6">
              <w:rPr>
                <w:rFonts w:ascii="Avenir Book" w:hAnsi="Avenir Book"/>
              </w:rPr>
              <w:t>Ottawa</w:t>
            </w:r>
            <w:r w:rsidR="00373910">
              <w:rPr>
                <w:rFonts w:ascii="Avenir Book" w:hAnsi="Avenir Book"/>
              </w:rPr>
              <w:t xml:space="preserve"> (Ont.)</w:t>
            </w:r>
          </w:p>
        </w:tc>
      </w:tr>
    </w:tbl>
    <w:p w14:paraId="24F1EF19" w14:textId="77777777" w:rsidR="00A95368" w:rsidRPr="00B610D6" w:rsidRDefault="00A95368" w:rsidP="00A95368">
      <w:pPr>
        <w:pStyle w:val="BodyText"/>
        <w:ind w:left="720" w:right="113"/>
        <w:rPr>
          <w:rFonts w:ascii="Avenir Book" w:hAnsi="Avenir Book"/>
        </w:rPr>
      </w:pPr>
    </w:p>
    <w:p w14:paraId="00B54C3A" w14:textId="57DC8BC0" w:rsidR="00A06B53" w:rsidRPr="00716AE5" w:rsidRDefault="00A06B53" w:rsidP="00A06B53">
      <w:pPr>
        <w:pStyle w:val="BodyText"/>
        <w:ind w:left="360" w:right="113"/>
        <w:rPr>
          <w:rFonts w:ascii="Avenir Book" w:hAnsi="Avenir Book"/>
        </w:rPr>
      </w:pPr>
      <w:r w:rsidRPr="00716AE5">
        <w:rPr>
          <w:rFonts w:ascii="Avenir Book" w:hAnsi="Avenir Book"/>
        </w:rPr>
        <w:t xml:space="preserve">Il faut, pour le budget, suivre le format du modèle ci-joint (annexe </w:t>
      </w:r>
      <w:r>
        <w:rPr>
          <w:rFonts w:ascii="Avenir Book" w:hAnsi="Avenir Book"/>
        </w:rPr>
        <w:t>B</w:t>
      </w:r>
      <w:r w:rsidRPr="00716AE5">
        <w:rPr>
          <w:rFonts w:ascii="Avenir Book" w:hAnsi="Avenir Book"/>
        </w:rPr>
        <w:t xml:space="preserve">). </w:t>
      </w:r>
      <w:r>
        <w:rPr>
          <w:rFonts w:ascii="Avenir Book" w:hAnsi="Avenir Book"/>
        </w:rPr>
        <w:t>Pour les contrib</w:t>
      </w:r>
      <w:r w:rsidRPr="00716AE5">
        <w:rPr>
          <w:rFonts w:ascii="Avenir Book" w:hAnsi="Avenir Book"/>
        </w:rPr>
        <w:t>utions</w:t>
      </w:r>
      <w:r>
        <w:rPr>
          <w:rFonts w:ascii="Avenir Book" w:hAnsi="Avenir Book"/>
        </w:rPr>
        <w:t xml:space="preserve"> ne relevant pas des RCE, indiquez au moyen du modèle c</w:t>
      </w:r>
      <w:r w:rsidRPr="00716AE5">
        <w:rPr>
          <w:rFonts w:ascii="Avenir Book" w:hAnsi="Avenir Book"/>
        </w:rPr>
        <w:t>i-joint</w:t>
      </w:r>
      <w:r>
        <w:rPr>
          <w:rFonts w:ascii="Avenir Book" w:hAnsi="Avenir Book"/>
        </w:rPr>
        <w:t xml:space="preserve"> (annexe C)</w:t>
      </w:r>
      <w:r w:rsidRPr="00716AE5">
        <w:rPr>
          <w:rFonts w:ascii="Avenir Book" w:hAnsi="Avenir Book"/>
        </w:rPr>
        <w:t xml:space="preserve"> si les contributions des partenaires sont en espèces ou en nature. </w:t>
      </w:r>
      <w:r>
        <w:rPr>
          <w:rFonts w:ascii="Avenir Book" w:hAnsi="Avenir Book"/>
        </w:rPr>
        <w:t xml:space="preserve">Passez </w:t>
      </w:r>
      <w:r w:rsidRPr="00716AE5">
        <w:rPr>
          <w:rFonts w:ascii="Avenir Book" w:hAnsi="Avenir Book"/>
        </w:rPr>
        <w:t xml:space="preserve">en revue </w:t>
      </w:r>
      <w:r w:rsidRPr="00716AE5">
        <w:rPr>
          <w:rFonts w:ascii="Avenir Book" w:hAnsi="Avenir Book" w:cs="Calibri"/>
        </w:rPr>
        <w:t xml:space="preserve">les </w:t>
      </w:r>
      <w:hyperlink r:id="rId28" w:history="1">
        <w:r w:rsidRPr="00716AE5">
          <w:rPr>
            <w:rStyle w:val="Hyperlink"/>
            <w:rFonts w:ascii="Avenir Book" w:hAnsi="Avenir Book" w:cs="Calibri"/>
          </w:rPr>
          <w:t>lignes directrices relatives aux organismes participant aux partenariats de recherche du CRSNG</w:t>
        </w:r>
      </w:hyperlink>
      <w:r w:rsidRPr="00716AE5">
        <w:rPr>
          <w:rFonts w:ascii="Avenir Book" w:hAnsi="Avenir Book" w:cs="Calibri"/>
        </w:rPr>
        <w:t>. Il est à noter que la première année va du 1</w:t>
      </w:r>
      <w:r w:rsidRPr="00716AE5">
        <w:rPr>
          <w:rFonts w:ascii="Avenir Book" w:hAnsi="Avenir Book" w:cs="Calibri"/>
          <w:vertAlign w:val="superscript"/>
        </w:rPr>
        <w:t>er</w:t>
      </w:r>
      <w:r w:rsidRPr="00716AE5">
        <w:rPr>
          <w:rFonts w:ascii="Avenir Book" w:hAnsi="Avenir Book" w:cs="Calibri"/>
        </w:rPr>
        <w:t> </w:t>
      </w:r>
      <w:r>
        <w:rPr>
          <w:rFonts w:ascii="Avenir Book" w:hAnsi="Avenir Book" w:cs="Calibri"/>
        </w:rPr>
        <w:t>avril 2019</w:t>
      </w:r>
      <w:r w:rsidRPr="00716AE5">
        <w:rPr>
          <w:rFonts w:ascii="Avenir Book" w:hAnsi="Avenir Book" w:cs="Calibri"/>
        </w:rPr>
        <w:t xml:space="preserve"> au 31 </w:t>
      </w:r>
      <w:r>
        <w:rPr>
          <w:rFonts w:ascii="Avenir Book" w:hAnsi="Avenir Book" w:cs="Calibri"/>
        </w:rPr>
        <w:t>mars 2020 (« année 8 » pour le MEOPAR)</w:t>
      </w:r>
      <w:r w:rsidRPr="00716AE5">
        <w:rPr>
          <w:rFonts w:ascii="Avenir Book" w:hAnsi="Avenir Book" w:cs="Calibri"/>
        </w:rPr>
        <w:t>. L’exercice financier du MEOPAR se termine le 31 mars et les subventions ser</w:t>
      </w:r>
      <w:r>
        <w:rPr>
          <w:rFonts w:ascii="Avenir Book" w:hAnsi="Avenir Book" w:cs="Calibri"/>
        </w:rPr>
        <w:t>ont versées en avril 2019</w:t>
      </w:r>
      <w:r w:rsidRPr="00716AE5">
        <w:rPr>
          <w:rFonts w:ascii="Avenir Book" w:hAnsi="Avenir Book"/>
        </w:rPr>
        <w:t xml:space="preserve">. </w:t>
      </w:r>
    </w:p>
    <w:p w14:paraId="0D80B36D" w14:textId="2CC0C037" w:rsidR="00A95368" w:rsidRPr="00A95368" w:rsidRDefault="00A95368" w:rsidP="00A95368"/>
    <w:p w14:paraId="2AB1B372" w14:textId="0FC61BC8" w:rsidR="00660271" w:rsidRDefault="00351D31"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2F0FA1">
        <w:rPr>
          <w:rFonts w:ascii="Avenir Book" w:hAnsi="Avenir Book"/>
          <w:b/>
          <w:color w:val="000000" w:themeColor="text1"/>
        </w:rPr>
        <w:t>Marche à suivre</w:t>
      </w:r>
    </w:p>
    <w:p w14:paraId="042162AD" w14:textId="7320FBE3" w:rsidR="00B928A0" w:rsidRDefault="000F0B61" w:rsidP="00B928A0">
      <w:pPr>
        <w:pStyle w:val="Heading5"/>
        <w:ind w:left="360" w:right="113"/>
        <w:rPr>
          <w:rStyle w:val="Hyperlink"/>
          <w:rFonts w:ascii="Avenir Book" w:hAnsi="Avenir Book"/>
          <w:b w:val="0"/>
          <w:i w:val="0"/>
        </w:rPr>
      </w:pPr>
      <w:r w:rsidRPr="000F0B61">
        <w:rPr>
          <w:rFonts w:ascii="Avenir Book" w:hAnsi="Avenir Book"/>
          <w:i w:val="0"/>
          <w:color w:val="000000" w:themeColor="text1"/>
        </w:rPr>
        <w:t>Les propositions doivent être envoyées par l’intermédiaire de notre portail en ligne pour les demandes de subvention</w:t>
      </w:r>
      <w:r>
        <w:rPr>
          <w:rFonts w:ascii="Avenir Book" w:hAnsi="Avenir Book"/>
          <w:i w:val="0"/>
          <w:color w:val="000000" w:themeColor="text1"/>
        </w:rPr>
        <w:t> </w:t>
      </w:r>
      <w:r w:rsidR="00B928A0">
        <w:rPr>
          <w:rFonts w:ascii="Avenir Book" w:hAnsi="Avenir Book"/>
          <w:i w:val="0"/>
          <w:color w:val="000000" w:themeColor="text1"/>
        </w:rPr>
        <w:t>:</w:t>
      </w:r>
      <w:r w:rsidR="00B928A0" w:rsidRPr="00DC3264">
        <w:t xml:space="preserve"> </w:t>
      </w:r>
      <w:hyperlink r:id="rId29" w:history="1">
        <w:r w:rsidR="00FA730D" w:rsidRPr="004945C8">
          <w:rPr>
            <w:rStyle w:val="Hyperlink"/>
            <w:rFonts w:ascii="Avenir Book" w:hAnsi="Avenir Book"/>
            <w:b w:val="0"/>
            <w:i w:val="0"/>
          </w:rPr>
          <w:t>https://webportalapp.com/sp/login/meoparsubmissionportal</w:t>
        </w:r>
      </w:hyperlink>
    </w:p>
    <w:p w14:paraId="0FD340EC" w14:textId="536C1D90" w:rsidR="00B928A0" w:rsidRPr="00312F6A" w:rsidRDefault="00B928A0" w:rsidP="00B928A0">
      <w:pPr>
        <w:rPr>
          <w:rFonts w:ascii="Avenir Book" w:hAnsi="Avenir Book"/>
        </w:rPr>
      </w:pPr>
    </w:p>
    <w:p w14:paraId="26F8F789" w14:textId="77777777" w:rsidR="002F0FA1" w:rsidRDefault="002F0FA1" w:rsidP="002F0FA1">
      <w:pPr>
        <w:ind w:firstLine="360"/>
        <w:rPr>
          <w:rFonts w:ascii="Avenir Book" w:hAnsi="Avenir Book"/>
          <w:sz w:val="24"/>
          <w:szCs w:val="24"/>
        </w:rPr>
      </w:pPr>
      <w:r>
        <w:rPr>
          <w:rFonts w:ascii="Avenir Book" w:hAnsi="Avenir Book"/>
          <w:sz w:val="24"/>
          <w:szCs w:val="24"/>
        </w:rPr>
        <w:t>Vous trouverez c</w:t>
      </w:r>
      <w:r w:rsidRPr="00353701">
        <w:rPr>
          <w:rFonts w:ascii="Avenir Book" w:hAnsi="Avenir Book"/>
          <w:sz w:val="24"/>
          <w:szCs w:val="24"/>
        </w:rPr>
        <w:t>i-joint</w:t>
      </w:r>
      <w:r>
        <w:rPr>
          <w:rFonts w:ascii="Avenir Book" w:hAnsi="Avenir Book"/>
          <w:sz w:val="24"/>
          <w:szCs w:val="24"/>
        </w:rPr>
        <w:t xml:space="preserve"> les instructions pour le portail, à l’annexe D.</w:t>
      </w:r>
    </w:p>
    <w:p w14:paraId="383D1CFC" w14:textId="77777777" w:rsidR="002F0FA1" w:rsidRDefault="002F0FA1" w:rsidP="002F0FA1">
      <w:pPr>
        <w:rPr>
          <w:rFonts w:ascii="Avenir Book" w:hAnsi="Avenir Book"/>
          <w:sz w:val="24"/>
          <w:szCs w:val="24"/>
        </w:rPr>
      </w:pPr>
    </w:p>
    <w:p w14:paraId="1B8DBDB3" w14:textId="77777777" w:rsidR="002F0FA1" w:rsidRDefault="002F0FA1" w:rsidP="002F0FA1">
      <w:pPr>
        <w:ind w:left="360"/>
        <w:rPr>
          <w:rFonts w:ascii="Avenir Book" w:hAnsi="Avenir Book"/>
          <w:sz w:val="24"/>
          <w:szCs w:val="24"/>
        </w:rPr>
      </w:pPr>
      <w:r>
        <w:rPr>
          <w:rFonts w:ascii="Avenir Book" w:hAnsi="Avenir Book"/>
          <w:sz w:val="24"/>
          <w:szCs w:val="24"/>
        </w:rPr>
        <w:t>Respectez le n</w:t>
      </w:r>
      <w:r w:rsidRPr="00353701">
        <w:rPr>
          <w:rFonts w:ascii="Avenir Book" w:hAnsi="Avenir Book"/>
          <w:sz w:val="24"/>
          <w:szCs w:val="24"/>
        </w:rPr>
        <w:t>ombre</w:t>
      </w:r>
      <w:r>
        <w:rPr>
          <w:rFonts w:ascii="Avenir Book" w:hAnsi="Avenir Book"/>
          <w:sz w:val="24"/>
          <w:szCs w:val="24"/>
        </w:rPr>
        <w:t xml:space="preserve"> limite de pages ou de mots indiqué pour ch</w:t>
      </w:r>
      <w:r w:rsidRPr="00353701">
        <w:rPr>
          <w:rFonts w:ascii="Avenir Book" w:hAnsi="Avenir Book"/>
          <w:sz w:val="24"/>
          <w:szCs w:val="24"/>
        </w:rPr>
        <w:t>aque</w:t>
      </w:r>
      <w:r>
        <w:rPr>
          <w:rFonts w:ascii="Avenir Book" w:hAnsi="Avenir Book"/>
          <w:sz w:val="24"/>
          <w:szCs w:val="24"/>
        </w:rPr>
        <w:t xml:space="preserve"> section de votre propo</w:t>
      </w:r>
      <w:r w:rsidRPr="00353701">
        <w:rPr>
          <w:rFonts w:ascii="Avenir Book" w:hAnsi="Avenir Book"/>
          <w:sz w:val="24"/>
          <w:szCs w:val="24"/>
        </w:rPr>
        <w:t>sition</w:t>
      </w:r>
      <w:r>
        <w:rPr>
          <w:rFonts w:ascii="Avenir Book" w:hAnsi="Avenir Book"/>
          <w:sz w:val="24"/>
          <w:szCs w:val="24"/>
        </w:rPr>
        <w:t>. Les inf</w:t>
      </w:r>
      <w:r w:rsidRPr="00353701">
        <w:rPr>
          <w:rFonts w:ascii="Avenir Book" w:hAnsi="Avenir Book"/>
          <w:sz w:val="24"/>
          <w:szCs w:val="24"/>
        </w:rPr>
        <w:t>ormations</w:t>
      </w:r>
      <w:r>
        <w:rPr>
          <w:rFonts w:ascii="Avenir Book" w:hAnsi="Avenir Book"/>
          <w:sz w:val="24"/>
          <w:szCs w:val="24"/>
        </w:rPr>
        <w:t xml:space="preserve"> dépassant la limite indiquée ne seront pas com</w:t>
      </w:r>
      <w:r w:rsidRPr="00353701">
        <w:rPr>
          <w:rFonts w:ascii="Avenir Book" w:hAnsi="Avenir Book"/>
          <w:sz w:val="24"/>
          <w:szCs w:val="24"/>
        </w:rPr>
        <w:t>muniquées</w:t>
      </w:r>
      <w:r>
        <w:rPr>
          <w:rFonts w:ascii="Avenir Book" w:hAnsi="Avenir Book"/>
          <w:sz w:val="24"/>
          <w:szCs w:val="24"/>
        </w:rPr>
        <w:t xml:space="preserve"> aux examinateurs. (Autrement dit, si une lettre de soutien fait plus trois pages, les examinateurs ne liront pas la troisième page.)</w:t>
      </w:r>
    </w:p>
    <w:p w14:paraId="27B340D0" w14:textId="77777777" w:rsidR="002F0FA1" w:rsidRDefault="002F0FA1" w:rsidP="002F0FA1">
      <w:pPr>
        <w:rPr>
          <w:rFonts w:ascii="Avenir Book" w:hAnsi="Avenir Book"/>
          <w:sz w:val="24"/>
          <w:szCs w:val="24"/>
        </w:rPr>
      </w:pPr>
    </w:p>
    <w:p w14:paraId="22CA3BAA" w14:textId="77777777" w:rsidR="002F0FA1" w:rsidRDefault="002F0FA1" w:rsidP="002F0FA1">
      <w:pPr>
        <w:ind w:left="360"/>
        <w:rPr>
          <w:rFonts w:ascii="Avenir Book" w:hAnsi="Avenir Book"/>
          <w:sz w:val="24"/>
          <w:szCs w:val="24"/>
        </w:rPr>
      </w:pPr>
      <w:r>
        <w:rPr>
          <w:rFonts w:ascii="Avenir Book" w:hAnsi="Avenir Book"/>
          <w:sz w:val="24"/>
          <w:szCs w:val="24"/>
        </w:rPr>
        <w:t>Pour les docu</w:t>
      </w:r>
      <w:r w:rsidRPr="00353701">
        <w:rPr>
          <w:rFonts w:ascii="Avenir Book" w:hAnsi="Avenir Book"/>
          <w:sz w:val="24"/>
          <w:szCs w:val="24"/>
        </w:rPr>
        <w:t>ments</w:t>
      </w:r>
      <w:r>
        <w:rPr>
          <w:rFonts w:ascii="Avenir Book" w:hAnsi="Avenir Book"/>
          <w:sz w:val="24"/>
          <w:szCs w:val="24"/>
        </w:rPr>
        <w:t xml:space="preserve"> téléchargés au format PDF, il faut u</w:t>
      </w:r>
      <w:r w:rsidRPr="00353701">
        <w:rPr>
          <w:rFonts w:ascii="Avenir Book" w:hAnsi="Avenir Book"/>
          <w:sz w:val="24"/>
          <w:szCs w:val="24"/>
        </w:rPr>
        <w:t>tiliser</w:t>
      </w:r>
      <w:r>
        <w:rPr>
          <w:rFonts w:ascii="Avenir Book" w:hAnsi="Avenir Book"/>
          <w:sz w:val="24"/>
          <w:szCs w:val="24"/>
        </w:rPr>
        <w:t xml:space="preserve"> </w:t>
      </w:r>
      <w:r w:rsidRPr="00353701">
        <w:rPr>
          <w:rFonts w:ascii="Avenir Book" w:hAnsi="Avenir Book"/>
          <w:sz w:val="24"/>
          <w:szCs w:val="24"/>
        </w:rPr>
        <w:t>une police de caractères ordinaire de taille 12 points, avec des marges de 0,75 po</w:t>
      </w:r>
      <w:r>
        <w:rPr>
          <w:rFonts w:ascii="Avenir Book" w:hAnsi="Avenir Book"/>
          <w:sz w:val="24"/>
          <w:szCs w:val="24"/>
        </w:rPr>
        <w:t>, et un interligne simple (pas plus de six lignes par pouce).</w:t>
      </w:r>
    </w:p>
    <w:p w14:paraId="171837F2" w14:textId="77777777" w:rsidR="00B928A0" w:rsidRPr="003B0854" w:rsidRDefault="00B928A0" w:rsidP="00B928A0">
      <w:pPr>
        <w:rPr>
          <w:rFonts w:ascii="Avenir Book" w:hAnsi="Avenir Book"/>
        </w:rPr>
      </w:pPr>
    </w:p>
    <w:p w14:paraId="17270473" w14:textId="68DCE524" w:rsidR="00B928A0" w:rsidRDefault="00595E90" w:rsidP="00595E90">
      <w:pPr>
        <w:pStyle w:val="ListParagraph"/>
        <w:numPr>
          <w:ilvl w:val="0"/>
          <w:numId w:val="2"/>
        </w:numPr>
        <w:rPr>
          <w:rFonts w:ascii="Avenir Book" w:hAnsi="Avenir Book"/>
          <w:b/>
          <w:sz w:val="24"/>
          <w:szCs w:val="24"/>
          <w:u w:val="single"/>
        </w:rPr>
      </w:pPr>
      <w:r w:rsidRPr="00595E90">
        <w:rPr>
          <w:rFonts w:ascii="Avenir Book" w:hAnsi="Avenir Book"/>
          <w:b/>
          <w:sz w:val="24"/>
          <w:szCs w:val="24"/>
          <w:u w:val="single"/>
        </w:rPr>
        <w:t>Renseignements généraux sur le projet</w:t>
      </w:r>
    </w:p>
    <w:p w14:paraId="6C881067" w14:textId="761064E1" w:rsidR="00595E90" w:rsidRDefault="00595E90" w:rsidP="00595E90">
      <w:pPr>
        <w:pStyle w:val="ListParagraph"/>
        <w:numPr>
          <w:ilvl w:val="0"/>
          <w:numId w:val="4"/>
        </w:numPr>
        <w:rPr>
          <w:rFonts w:ascii="Avenir Book" w:hAnsi="Avenir Book"/>
          <w:sz w:val="24"/>
          <w:szCs w:val="24"/>
        </w:rPr>
      </w:pPr>
      <w:r>
        <w:rPr>
          <w:rFonts w:ascii="Avenir Book" w:hAnsi="Avenir Book"/>
          <w:sz w:val="24"/>
          <w:szCs w:val="24"/>
        </w:rPr>
        <w:t>Indiquez le titre du projet et le montant de la subv</w:t>
      </w:r>
      <w:r w:rsidRPr="00595E90">
        <w:rPr>
          <w:rFonts w:ascii="Avenir Book" w:hAnsi="Avenir Book"/>
          <w:sz w:val="24"/>
          <w:szCs w:val="24"/>
        </w:rPr>
        <w:t>ention</w:t>
      </w:r>
      <w:r>
        <w:rPr>
          <w:rFonts w:ascii="Avenir Book" w:hAnsi="Avenir Book"/>
          <w:sz w:val="24"/>
          <w:szCs w:val="24"/>
        </w:rPr>
        <w:t xml:space="preserve"> demandée.</w:t>
      </w:r>
    </w:p>
    <w:p w14:paraId="1898E8CD" w14:textId="5EAEA6D9" w:rsidR="00361808" w:rsidRPr="00595E90" w:rsidRDefault="00595E90" w:rsidP="00B928A0">
      <w:pPr>
        <w:pStyle w:val="ListParagraph"/>
        <w:numPr>
          <w:ilvl w:val="0"/>
          <w:numId w:val="4"/>
        </w:numPr>
        <w:rPr>
          <w:rFonts w:ascii="Avenir Book" w:hAnsi="Avenir Book"/>
          <w:sz w:val="24"/>
          <w:szCs w:val="24"/>
        </w:rPr>
      </w:pPr>
      <w:r w:rsidRPr="00595E90">
        <w:rPr>
          <w:rFonts w:ascii="Avenir Book" w:hAnsi="Avenir Book"/>
          <w:sz w:val="24"/>
          <w:szCs w:val="24"/>
        </w:rPr>
        <w:t>Indiquez si la proposition est conforme aux critères d’admissibilité pour le financement d’</w:t>
      </w:r>
      <w:r w:rsidR="000D2E67" w:rsidRPr="00595E90">
        <w:rPr>
          <w:rFonts w:ascii="Avenir Book" w:hAnsi="Avenir Book"/>
          <w:sz w:val="24"/>
          <w:szCs w:val="24"/>
        </w:rPr>
        <w:t>O</w:t>
      </w:r>
      <w:r>
        <w:rPr>
          <w:rFonts w:ascii="Avenir Book" w:hAnsi="Avenir Book"/>
          <w:sz w:val="24"/>
          <w:szCs w:val="24"/>
        </w:rPr>
        <w:t>cean Networks Canada (ONC)</w:t>
      </w:r>
      <w:r w:rsidR="00361808" w:rsidRPr="00595E90">
        <w:rPr>
          <w:rFonts w:ascii="Avenir Book" w:hAnsi="Avenir Book"/>
          <w:sz w:val="24"/>
          <w:szCs w:val="24"/>
        </w:rPr>
        <w:t>.</w:t>
      </w:r>
    </w:p>
    <w:p w14:paraId="4EE278D5" w14:textId="3F52C15F" w:rsidR="00B928A0" w:rsidRPr="00586C29" w:rsidRDefault="00595E90" w:rsidP="00595E90">
      <w:pPr>
        <w:pStyle w:val="ListParagraph"/>
        <w:numPr>
          <w:ilvl w:val="0"/>
          <w:numId w:val="4"/>
        </w:numPr>
        <w:rPr>
          <w:rFonts w:ascii="Avenir Book" w:hAnsi="Avenir Book"/>
          <w:sz w:val="24"/>
          <w:szCs w:val="24"/>
        </w:rPr>
      </w:pPr>
      <w:r>
        <w:rPr>
          <w:rFonts w:ascii="Avenir Book" w:hAnsi="Avenir Book"/>
          <w:sz w:val="24"/>
          <w:szCs w:val="24"/>
        </w:rPr>
        <w:t>Indiquez s</w:t>
      </w:r>
      <w:r w:rsidR="00711554">
        <w:rPr>
          <w:rFonts w:ascii="Avenir Book" w:hAnsi="Avenir Book"/>
          <w:sz w:val="24"/>
          <w:szCs w:val="24"/>
        </w:rPr>
        <w:t>i</w:t>
      </w:r>
      <w:r>
        <w:rPr>
          <w:rFonts w:ascii="Avenir Book" w:hAnsi="Avenir Book"/>
          <w:sz w:val="24"/>
          <w:szCs w:val="24"/>
        </w:rPr>
        <w:t xml:space="preserve"> la propo</w:t>
      </w:r>
      <w:r w:rsidRPr="00595E90">
        <w:rPr>
          <w:rFonts w:ascii="Avenir Book" w:hAnsi="Avenir Book"/>
          <w:sz w:val="24"/>
          <w:szCs w:val="24"/>
        </w:rPr>
        <w:t>sition</w:t>
      </w:r>
      <w:r>
        <w:rPr>
          <w:rFonts w:ascii="Avenir Book" w:hAnsi="Avenir Book"/>
          <w:sz w:val="24"/>
          <w:szCs w:val="24"/>
        </w:rPr>
        <w:t xml:space="preserve"> exige une éval</w:t>
      </w:r>
      <w:r w:rsidRPr="00595E90">
        <w:rPr>
          <w:rFonts w:ascii="Avenir Book" w:hAnsi="Avenir Book"/>
          <w:sz w:val="24"/>
          <w:szCs w:val="24"/>
        </w:rPr>
        <w:t>uation</w:t>
      </w:r>
      <w:r>
        <w:rPr>
          <w:rFonts w:ascii="Avenir Book" w:hAnsi="Avenir Book"/>
          <w:sz w:val="24"/>
          <w:szCs w:val="24"/>
        </w:rPr>
        <w:t xml:space="preserve"> env</w:t>
      </w:r>
      <w:r w:rsidRPr="00595E90">
        <w:rPr>
          <w:rFonts w:ascii="Avenir Book" w:hAnsi="Avenir Book"/>
          <w:sz w:val="24"/>
          <w:szCs w:val="24"/>
        </w:rPr>
        <w:t>ironnementale</w:t>
      </w:r>
      <w:r>
        <w:rPr>
          <w:rFonts w:ascii="Avenir Book" w:hAnsi="Avenir Book"/>
          <w:sz w:val="24"/>
          <w:szCs w:val="24"/>
        </w:rPr>
        <w:t xml:space="preserve"> ou éthique</w:t>
      </w:r>
      <w:r w:rsidR="00E6243F">
        <w:rPr>
          <w:rFonts w:ascii="Avenir Book" w:hAnsi="Avenir Book"/>
          <w:sz w:val="24"/>
          <w:szCs w:val="24"/>
        </w:rPr>
        <w:t>.</w:t>
      </w:r>
    </w:p>
    <w:p w14:paraId="6142610A" w14:textId="77777777" w:rsidR="00B928A0" w:rsidRPr="008824BB" w:rsidRDefault="00B928A0" w:rsidP="00B928A0">
      <w:pPr>
        <w:pStyle w:val="ListParagraph"/>
        <w:ind w:left="720"/>
        <w:rPr>
          <w:rFonts w:ascii="Avenir Book" w:hAnsi="Avenir Book"/>
          <w:b/>
          <w:sz w:val="24"/>
          <w:szCs w:val="24"/>
          <w:u w:val="single"/>
        </w:rPr>
      </w:pPr>
    </w:p>
    <w:p w14:paraId="4A91986B" w14:textId="099D9372" w:rsidR="00B928A0" w:rsidRPr="00FF52EF" w:rsidRDefault="00595E90" w:rsidP="00595E90">
      <w:pPr>
        <w:pStyle w:val="ListParagraph"/>
        <w:numPr>
          <w:ilvl w:val="0"/>
          <w:numId w:val="2"/>
        </w:numPr>
        <w:rPr>
          <w:rFonts w:ascii="Avenir Book" w:hAnsi="Avenir Book"/>
          <w:b/>
          <w:sz w:val="24"/>
          <w:szCs w:val="24"/>
        </w:rPr>
      </w:pPr>
      <w:r w:rsidRPr="00595E90">
        <w:rPr>
          <w:rFonts w:ascii="Avenir Book" w:hAnsi="Avenir Book"/>
          <w:b/>
          <w:sz w:val="24"/>
          <w:szCs w:val="24"/>
          <w:u w:val="single"/>
        </w:rPr>
        <w:t>Résumé de l’impact des recherches (250 mots maximum</w:t>
      </w:r>
      <w:r w:rsidR="00B928A0" w:rsidRPr="00FF52EF">
        <w:rPr>
          <w:rFonts w:ascii="Avenir Book" w:hAnsi="Avenir Book"/>
          <w:b/>
          <w:sz w:val="24"/>
          <w:szCs w:val="24"/>
          <w:u w:val="single"/>
        </w:rPr>
        <w:t>)</w:t>
      </w:r>
    </w:p>
    <w:p w14:paraId="4E912E44" w14:textId="66CC32EE" w:rsidR="00B928A0" w:rsidRDefault="00595E90" w:rsidP="00595E90">
      <w:pPr>
        <w:pStyle w:val="ListParagraph"/>
        <w:numPr>
          <w:ilvl w:val="1"/>
          <w:numId w:val="2"/>
        </w:numPr>
        <w:contextualSpacing/>
        <w:rPr>
          <w:rFonts w:ascii="Avenir Book" w:hAnsi="Avenir Book"/>
          <w:sz w:val="24"/>
          <w:szCs w:val="24"/>
        </w:rPr>
      </w:pPr>
      <w:r w:rsidRPr="00595E90">
        <w:rPr>
          <w:rFonts w:ascii="Avenir Book" w:hAnsi="Avenir Book"/>
          <w:sz w:val="24"/>
          <w:szCs w:val="24"/>
        </w:rPr>
        <w:t xml:space="preserve">Énoncez clairement les travaux de recherche qui seront effectués (en langage simple), leur valeur et leur impact </w:t>
      </w:r>
      <w:r>
        <w:rPr>
          <w:rFonts w:ascii="Avenir Book" w:hAnsi="Avenir Book"/>
          <w:sz w:val="24"/>
          <w:szCs w:val="24"/>
        </w:rPr>
        <w:t xml:space="preserve">potentiel </w:t>
      </w:r>
      <w:r w:rsidRPr="00595E90">
        <w:rPr>
          <w:rFonts w:ascii="Avenir Book" w:hAnsi="Avenir Book"/>
          <w:sz w:val="24"/>
          <w:szCs w:val="24"/>
        </w:rPr>
        <w:t>pour le Canada et les applications ou utilisations que les partenaires / utilisateurs finaux pourront en faire</w:t>
      </w:r>
      <w:r>
        <w:rPr>
          <w:rFonts w:ascii="Avenir Book" w:hAnsi="Avenir Book"/>
          <w:sz w:val="24"/>
          <w:szCs w:val="24"/>
        </w:rPr>
        <w:t xml:space="preserve"> et que vous avez d</w:t>
      </w:r>
      <w:r w:rsidRPr="00595E90">
        <w:rPr>
          <w:rFonts w:ascii="Avenir Book" w:hAnsi="Avenir Book"/>
          <w:sz w:val="24"/>
          <w:szCs w:val="24"/>
        </w:rPr>
        <w:t>éjà</w:t>
      </w:r>
      <w:r>
        <w:rPr>
          <w:rFonts w:ascii="Avenir Book" w:hAnsi="Avenir Book"/>
          <w:sz w:val="24"/>
          <w:szCs w:val="24"/>
        </w:rPr>
        <w:t xml:space="preserve"> définies</w:t>
      </w:r>
      <w:r w:rsidRPr="00595E90">
        <w:rPr>
          <w:rFonts w:ascii="Avenir Book" w:hAnsi="Avenir Book"/>
          <w:sz w:val="24"/>
          <w:szCs w:val="24"/>
        </w:rPr>
        <w:t xml:space="preserve">. </w:t>
      </w:r>
      <w:r w:rsidR="009E12A0">
        <w:rPr>
          <w:rFonts w:ascii="Avenir Book" w:hAnsi="Avenir Book"/>
          <w:sz w:val="24"/>
          <w:szCs w:val="24"/>
        </w:rPr>
        <w:t>C</w:t>
      </w:r>
      <w:r w:rsidRPr="00595E90">
        <w:rPr>
          <w:rFonts w:ascii="Avenir Book" w:hAnsi="Avenir Book"/>
          <w:sz w:val="24"/>
          <w:szCs w:val="24"/>
        </w:rPr>
        <w:t xml:space="preserve">ette description </w:t>
      </w:r>
      <w:r w:rsidR="009E12A0">
        <w:rPr>
          <w:rFonts w:ascii="Avenir Book" w:hAnsi="Avenir Book"/>
          <w:sz w:val="24"/>
          <w:szCs w:val="24"/>
        </w:rPr>
        <w:t xml:space="preserve">pourra être </w:t>
      </w:r>
      <w:r w:rsidRPr="00595E90">
        <w:rPr>
          <w:rFonts w:ascii="Avenir Book" w:hAnsi="Avenir Book"/>
          <w:sz w:val="24"/>
          <w:szCs w:val="24"/>
        </w:rPr>
        <w:t>utilisée dans des communiqués de presse ou d’autres communications ou encore par le MEOPAR pour faire la promotion du réseau auprès des partenaires des projets</w:t>
      </w:r>
      <w:r w:rsidR="00B928A0" w:rsidRPr="00FF52EF">
        <w:rPr>
          <w:rFonts w:ascii="Avenir Book" w:hAnsi="Avenir Book"/>
          <w:sz w:val="24"/>
          <w:szCs w:val="24"/>
        </w:rPr>
        <w:t>.</w:t>
      </w:r>
    </w:p>
    <w:p w14:paraId="32A8C809" w14:textId="77777777" w:rsidR="00B928A0" w:rsidRPr="00FF52EF" w:rsidRDefault="00B928A0" w:rsidP="00B928A0">
      <w:pPr>
        <w:pStyle w:val="ListParagraph"/>
        <w:ind w:left="1440"/>
        <w:contextualSpacing/>
        <w:rPr>
          <w:rFonts w:ascii="Avenir Book" w:hAnsi="Avenir Book"/>
          <w:sz w:val="24"/>
          <w:szCs w:val="24"/>
        </w:rPr>
      </w:pPr>
    </w:p>
    <w:p w14:paraId="100ED93D" w14:textId="543E81F6" w:rsidR="00B928A0" w:rsidRPr="00FF52EF" w:rsidRDefault="00595E90" w:rsidP="009E12A0">
      <w:pPr>
        <w:pStyle w:val="ListParagraph"/>
        <w:keepNext/>
        <w:keepLines/>
        <w:numPr>
          <w:ilvl w:val="0"/>
          <w:numId w:val="2"/>
        </w:numPr>
        <w:rPr>
          <w:rFonts w:ascii="Avenir Book" w:hAnsi="Avenir Book"/>
          <w:b/>
          <w:sz w:val="24"/>
          <w:szCs w:val="24"/>
          <w:u w:val="single"/>
        </w:rPr>
      </w:pPr>
      <w:r w:rsidRPr="00595E90">
        <w:rPr>
          <w:rFonts w:ascii="Avenir Book" w:hAnsi="Avenir Book"/>
          <w:b/>
          <w:sz w:val="24"/>
          <w:szCs w:val="24"/>
          <w:u w:val="single"/>
        </w:rPr>
        <w:lastRenderedPageBreak/>
        <w:t>Compatibilité avec le réseau : plan stratégique du MEOPAR (250 mots maximum</w:t>
      </w:r>
      <w:r w:rsidR="00B928A0" w:rsidRPr="00FF52EF">
        <w:rPr>
          <w:rFonts w:ascii="Avenir Book" w:hAnsi="Avenir Book"/>
          <w:b/>
          <w:sz w:val="24"/>
          <w:szCs w:val="24"/>
          <w:u w:val="single"/>
        </w:rPr>
        <w:t>)</w:t>
      </w:r>
    </w:p>
    <w:p w14:paraId="24B0B614" w14:textId="046E5153" w:rsidR="00B928A0" w:rsidRPr="00246EBA" w:rsidRDefault="00595E90" w:rsidP="009E12A0">
      <w:pPr>
        <w:pStyle w:val="ListParagraph"/>
        <w:keepNext/>
        <w:keepLines/>
        <w:numPr>
          <w:ilvl w:val="1"/>
          <w:numId w:val="2"/>
        </w:numPr>
        <w:contextualSpacing/>
        <w:rPr>
          <w:rFonts w:ascii="Avenir Book" w:hAnsi="Avenir Book"/>
          <w:sz w:val="24"/>
          <w:szCs w:val="24"/>
        </w:rPr>
      </w:pPr>
      <w:r w:rsidRPr="00595E90">
        <w:rPr>
          <w:rFonts w:ascii="Avenir Book" w:hAnsi="Avenir Book"/>
          <w:sz w:val="24"/>
          <w:szCs w:val="24"/>
        </w:rPr>
        <w:t xml:space="preserve">Expliquez en quoi votre projet contribuera à faire progresser la réalisation du plan stratégique du MEOPAR et indiquez un ou plusieurs domaines définis comme étant des défis dans le plan stratégique que votre projet aborde, ainsi que sa compatibilité avec la structure thématique. (Ces documents sont tous deux disponibles sur </w:t>
      </w:r>
      <w:r>
        <w:rPr>
          <w:rFonts w:ascii="Avenir Book" w:hAnsi="Avenir Book"/>
          <w:sz w:val="24"/>
          <w:szCs w:val="24"/>
        </w:rPr>
        <w:t>le site Web du MEOPAR.)</w:t>
      </w:r>
    </w:p>
    <w:p w14:paraId="2A45EA98" w14:textId="77777777" w:rsidR="00B928A0" w:rsidRPr="00FF52EF" w:rsidRDefault="00B928A0" w:rsidP="00B928A0">
      <w:pPr>
        <w:rPr>
          <w:rFonts w:ascii="Avenir Book" w:hAnsi="Avenir Book"/>
          <w:sz w:val="24"/>
          <w:szCs w:val="24"/>
        </w:rPr>
      </w:pPr>
    </w:p>
    <w:p w14:paraId="57458E14" w14:textId="49D3447C" w:rsidR="00B928A0" w:rsidRPr="001A5B17" w:rsidRDefault="00B551C5" w:rsidP="00B551C5">
      <w:pPr>
        <w:pStyle w:val="ListParagraph"/>
        <w:numPr>
          <w:ilvl w:val="0"/>
          <w:numId w:val="2"/>
        </w:numPr>
        <w:rPr>
          <w:rFonts w:ascii="Avenir Book" w:hAnsi="Avenir Book"/>
          <w:b/>
          <w:sz w:val="24"/>
          <w:szCs w:val="24"/>
          <w:u w:val="single"/>
        </w:rPr>
      </w:pPr>
      <w:r w:rsidRPr="00B551C5">
        <w:rPr>
          <w:rFonts w:ascii="Avenir Book" w:hAnsi="Avenir Book"/>
          <w:b/>
          <w:sz w:val="24"/>
          <w:szCs w:val="24"/>
          <w:u w:val="single"/>
        </w:rPr>
        <w:t>Plan de recherche (cinq pages – télécharger au format PDF</w:t>
      </w:r>
      <w:r w:rsidR="00B928A0" w:rsidRPr="001A5B17">
        <w:rPr>
          <w:rFonts w:ascii="Avenir Book" w:hAnsi="Avenir Book"/>
          <w:b/>
          <w:sz w:val="24"/>
          <w:szCs w:val="24"/>
          <w:u w:val="single"/>
        </w:rPr>
        <w:t>)</w:t>
      </w:r>
    </w:p>
    <w:p w14:paraId="5919BEF7" w14:textId="77777777" w:rsidR="00B551C5" w:rsidRPr="00B551C5" w:rsidRDefault="00B551C5" w:rsidP="00B551C5">
      <w:pPr>
        <w:pStyle w:val="ListParagraph"/>
        <w:numPr>
          <w:ilvl w:val="1"/>
          <w:numId w:val="24"/>
        </w:numPr>
        <w:contextualSpacing/>
        <w:rPr>
          <w:rFonts w:ascii="Avenir Book" w:eastAsia="Calibri" w:hAnsi="Avenir Book"/>
          <w:bCs/>
          <w:spacing w:val="-1"/>
          <w:sz w:val="24"/>
          <w:szCs w:val="24"/>
        </w:rPr>
      </w:pPr>
      <w:r w:rsidRPr="00B551C5">
        <w:rPr>
          <w:rFonts w:ascii="Avenir Book" w:eastAsia="Calibri" w:hAnsi="Avenir Book"/>
          <w:bCs/>
          <w:spacing w:val="-1"/>
          <w:sz w:val="24"/>
          <w:szCs w:val="24"/>
        </w:rPr>
        <w:t>problème(s) à traiter, avec notamment une vue d’ensemble des développements de pointe dans le sujet abordé par les recherches</w:t>
      </w:r>
    </w:p>
    <w:p w14:paraId="4BBFFE8B" w14:textId="77777777" w:rsidR="00B551C5" w:rsidRPr="00B551C5" w:rsidRDefault="00B551C5" w:rsidP="00B551C5">
      <w:pPr>
        <w:pStyle w:val="ListParagraph"/>
        <w:numPr>
          <w:ilvl w:val="1"/>
          <w:numId w:val="24"/>
        </w:numPr>
        <w:contextualSpacing/>
        <w:rPr>
          <w:rFonts w:ascii="Avenir Book" w:eastAsia="Calibri" w:hAnsi="Avenir Book"/>
          <w:bCs/>
          <w:spacing w:val="-1"/>
          <w:sz w:val="24"/>
          <w:szCs w:val="24"/>
        </w:rPr>
      </w:pPr>
      <w:r w:rsidRPr="00B551C5">
        <w:rPr>
          <w:rFonts w:ascii="Avenir Book" w:eastAsia="Calibri" w:hAnsi="Avenir Book"/>
          <w:bCs/>
          <w:spacing w:val="-1"/>
          <w:sz w:val="24"/>
          <w:szCs w:val="24"/>
        </w:rPr>
        <w:t>approche méthodologique</w:t>
      </w:r>
    </w:p>
    <w:p w14:paraId="1F94FB28" w14:textId="77777777" w:rsidR="00B551C5" w:rsidRPr="00B551C5" w:rsidRDefault="00B551C5" w:rsidP="00B551C5">
      <w:pPr>
        <w:pStyle w:val="ListParagraph"/>
        <w:numPr>
          <w:ilvl w:val="1"/>
          <w:numId w:val="24"/>
        </w:numPr>
        <w:contextualSpacing/>
        <w:rPr>
          <w:rFonts w:ascii="Avenir Book" w:eastAsia="Calibri" w:hAnsi="Avenir Book"/>
          <w:bCs/>
          <w:spacing w:val="-1"/>
          <w:sz w:val="24"/>
          <w:szCs w:val="24"/>
        </w:rPr>
      </w:pPr>
      <w:r w:rsidRPr="00B551C5">
        <w:rPr>
          <w:rFonts w:ascii="Avenir Book" w:eastAsia="Calibri" w:hAnsi="Avenir Book"/>
          <w:bCs/>
          <w:spacing w:val="-1"/>
          <w:sz w:val="24"/>
          <w:szCs w:val="24"/>
        </w:rPr>
        <w:t>résultats attendus du projet de recherche</w:t>
      </w:r>
    </w:p>
    <w:p w14:paraId="3173ED26" w14:textId="77777777" w:rsidR="00B551C5" w:rsidRPr="00B551C5" w:rsidRDefault="00B551C5" w:rsidP="00B551C5">
      <w:pPr>
        <w:pStyle w:val="ListParagraph"/>
        <w:numPr>
          <w:ilvl w:val="1"/>
          <w:numId w:val="24"/>
        </w:numPr>
        <w:contextualSpacing/>
        <w:rPr>
          <w:rFonts w:ascii="Avenir Book" w:eastAsia="Calibri" w:hAnsi="Avenir Book"/>
          <w:bCs/>
          <w:spacing w:val="-1"/>
          <w:sz w:val="24"/>
          <w:szCs w:val="24"/>
        </w:rPr>
      </w:pPr>
      <w:r w:rsidRPr="00B551C5">
        <w:rPr>
          <w:rFonts w:ascii="Avenir Book" w:eastAsia="Calibri" w:hAnsi="Avenir Book"/>
          <w:bCs/>
          <w:spacing w:val="-1"/>
          <w:sz w:val="24"/>
          <w:szCs w:val="24"/>
        </w:rPr>
        <w:t>innovation et importance des recherches</w:t>
      </w:r>
    </w:p>
    <w:p w14:paraId="475D8673" w14:textId="77777777" w:rsidR="00B551C5" w:rsidRPr="00B551C5" w:rsidRDefault="00B551C5" w:rsidP="00B551C5">
      <w:pPr>
        <w:pStyle w:val="ListParagraph"/>
        <w:numPr>
          <w:ilvl w:val="1"/>
          <w:numId w:val="24"/>
        </w:numPr>
        <w:contextualSpacing/>
        <w:rPr>
          <w:rFonts w:ascii="Avenir Book" w:eastAsia="Calibri" w:hAnsi="Avenir Book"/>
          <w:bCs/>
          <w:spacing w:val="-1"/>
          <w:sz w:val="24"/>
          <w:szCs w:val="24"/>
        </w:rPr>
      </w:pPr>
      <w:r w:rsidRPr="00B551C5">
        <w:rPr>
          <w:rFonts w:ascii="Avenir Book" w:eastAsia="Calibri" w:hAnsi="Avenir Book"/>
          <w:bCs/>
          <w:spacing w:val="-1"/>
          <w:sz w:val="24"/>
          <w:szCs w:val="24"/>
        </w:rPr>
        <w:t>trois à cinq jalons concrets et mesurables pour le projet (que le MEOPAR utilisera dans l’ERPR), avec leur échéancier</w:t>
      </w:r>
    </w:p>
    <w:p w14:paraId="3953DB39" w14:textId="77777777" w:rsidR="00B551C5" w:rsidRPr="00B551C5" w:rsidRDefault="00B551C5" w:rsidP="00B551C5">
      <w:pPr>
        <w:pStyle w:val="ListParagraph"/>
        <w:numPr>
          <w:ilvl w:val="1"/>
          <w:numId w:val="24"/>
        </w:numPr>
        <w:contextualSpacing/>
        <w:rPr>
          <w:rFonts w:ascii="Avenir Book" w:hAnsi="Avenir Book"/>
          <w:sz w:val="24"/>
          <w:szCs w:val="24"/>
        </w:rPr>
      </w:pPr>
      <w:r w:rsidRPr="00B551C5">
        <w:rPr>
          <w:rFonts w:ascii="Avenir Book" w:eastAsia="Calibri" w:hAnsi="Avenir Book"/>
          <w:bCs/>
          <w:spacing w:val="-1"/>
          <w:sz w:val="24"/>
          <w:szCs w:val="24"/>
        </w:rPr>
        <w:t>description des liens avec les activités de recherche antérieures ou actuelles</w:t>
      </w:r>
      <w:r>
        <w:rPr>
          <w:rFonts w:ascii="Avenir Book" w:eastAsia="Calibri" w:hAnsi="Avenir Book"/>
          <w:bCs/>
          <w:spacing w:val="-1"/>
          <w:sz w:val="24"/>
          <w:szCs w:val="24"/>
        </w:rPr>
        <w:t xml:space="preserve"> des chercheurs, s’il y a lieu</w:t>
      </w:r>
    </w:p>
    <w:p w14:paraId="5237D968" w14:textId="0D08AC99" w:rsidR="00B928A0" w:rsidRPr="00FF52EF" w:rsidRDefault="00B551C5" w:rsidP="00B551C5">
      <w:pPr>
        <w:pStyle w:val="ListParagraph"/>
        <w:numPr>
          <w:ilvl w:val="1"/>
          <w:numId w:val="24"/>
        </w:numPr>
        <w:contextualSpacing/>
        <w:rPr>
          <w:rFonts w:ascii="Avenir Book" w:hAnsi="Avenir Book"/>
          <w:sz w:val="24"/>
          <w:szCs w:val="24"/>
        </w:rPr>
      </w:pPr>
      <w:r w:rsidRPr="00B551C5">
        <w:rPr>
          <w:rFonts w:ascii="Avenir Book" w:eastAsia="Calibri" w:hAnsi="Avenir Book"/>
          <w:bCs/>
          <w:spacing w:val="-1"/>
          <w:sz w:val="24"/>
          <w:szCs w:val="24"/>
        </w:rPr>
        <w:t>perspectives offertes par le projet à l’avenir, au-delà de la période proposée de la subvention du MEOPAR</w:t>
      </w:r>
      <w:r>
        <w:rPr>
          <w:rFonts w:ascii="Avenir Book" w:eastAsia="Calibri" w:hAnsi="Avenir Book"/>
          <w:bCs/>
          <w:spacing w:val="-1"/>
          <w:sz w:val="24"/>
          <w:szCs w:val="24"/>
        </w:rPr>
        <w:t>, avec notamment la p</w:t>
      </w:r>
      <w:r w:rsidRPr="00B551C5">
        <w:rPr>
          <w:rFonts w:ascii="Avenir Book" w:eastAsia="Calibri" w:hAnsi="Avenir Book"/>
          <w:bCs/>
          <w:spacing w:val="-1"/>
          <w:sz w:val="24"/>
          <w:szCs w:val="24"/>
        </w:rPr>
        <w:t>articipation</w:t>
      </w:r>
      <w:r>
        <w:rPr>
          <w:rFonts w:ascii="Avenir Book" w:eastAsia="Calibri" w:hAnsi="Avenir Book"/>
          <w:bCs/>
          <w:spacing w:val="-1"/>
          <w:sz w:val="24"/>
          <w:szCs w:val="24"/>
        </w:rPr>
        <w:t xml:space="preserve"> à des activités du MEOPAR à l’avenir</w:t>
      </w:r>
    </w:p>
    <w:p w14:paraId="439C55EE" w14:textId="77777777" w:rsidR="00B928A0" w:rsidRDefault="00B928A0" w:rsidP="00B928A0">
      <w:pPr>
        <w:pStyle w:val="ListParagraph"/>
        <w:ind w:left="1440"/>
        <w:rPr>
          <w:rFonts w:ascii="Avenir Book" w:hAnsi="Avenir Book"/>
          <w:sz w:val="24"/>
          <w:szCs w:val="24"/>
        </w:rPr>
      </w:pPr>
    </w:p>
    <w:p w14:paraId="5F995B8F" w14:textId="5BBDA81A" w:rsidR="00B928A0" w:rsidRPr="00ED1293" w:rsidRDefault="004627C3" w:rsidP="004627C3">
      <w:pPr>
        <w:pStyle w:val="ListParagraph"/>
        <w:numPr>
          <w:ilvl w:val="0"/>
          <w:numId w:val="2"/>
        </w:numPr>
        <w:rPr>
          <w:rFonts w:ascii="Avenir Book" w:hAnsi="Avenir Book"/>
          <w:b/>
          <w:sz w:val="24"/>
          <w:szCs w:val="24"/>
          <w:u w:val="single"/>
        </w:rPr>
      </w:pPr>
      <w:r w:rsidRPr="004627C3">
        <w:rPr>
          <w:rFonts w:ascii="Avenir Book" w:hAnsi="Avenir Book"/>
          <w:b/>
          <w:sz w:val="24"/>
          <w:szCs w:val="24"/>
          <w:u w:val="single"/>
        </w:rPr>
        <w:t>Compatibilité avec le réseau : liens avec les recherches actuelles du MEOPAR (250 mots maximum</w:t>
      </w:r>
      <w:r w:rsidR="00B928A0" w:rsidRPr="00ED1293">
        <w:rPr>
          <w:rFonts w:ascii="Avenir Book" w:hAnsi="Avenir Book"/>
          <w:b/>
          <w:sz w:val="24"/>
          <w:szCs w:val="24"/>
          <w:u w:val="single"/>
        </w:rPr>
        <w:t>)</w:t>
      </w:r>
    </w:p>
    <w:p w14:paraId="195A5D76" w14:textId="049397FE" w:rsidR="00B928A0" w:rsidRDefault="004627C3" w:rsidP="004627C3">
      <w:pPr>
        <w:pStyle w:val="ListParagraph"/>
        <w:numPr>
          <w:ilvl w:val="1"/>
          <w:numId w:val="2"/>
        </w:numPr>
        <w:rPr>
          <w:rFonts w:ascii="Avenir Book" w:hAnsi="Avenir Book"/>
          <w:sz w:val="24"/>
          <w:szCs w:val="24"/>
        </w:rPr>
      </w:pPr>
      <w:r w:rsidRPr="004627C3">
        <w:rPr>
          <w:rFonts w:ascii="Avenir Book" w:hAnsi="Avenir Book"/>
          <w:sz w:val="24"/>
          <w:szCs w:val="24"/>
        </w:rPr>
        <w:t xml:space="preserve">Décrivez les liens </w:t>
      </w:r>
      <w:r>
        <w:rPr>
          <w:rFonts w:ascii="Avenir Book" w:hAnsi="Avenir Book"/>
          <w:sz w:val="24"/>
          <w:szCs w:val="24"/>
        </w:rPr>
        <w:t xml:space="preserve">existants ou potentiels </w:t>
      </w:r>
      <w:r w:rsidRPr="004627C3">
        <w:rPr>
          <w:rFonts w:ascii="Avenir Book" w:hAnsi="Avenir Book"/>
          <w:sz w:val="24"/>
          <w:szCs w:val="24"/>
        </w:rPr>
        <w:t>avec d’autres activités ou projets existants du MEOPAR</w:t>
      </w:r>
      <w:r w:rsidR="00B928A0">
        <w:rPr>
          <w:rFonts w:ascii="Avenir Book" w:hAnsi="Avenir Book"/>
          <w:sz w:val="24"/>
          <w:szCs w:val="24"/>
        </w:rPr>
        <w:t>.</w:t>
      </w:r>
    </w:p>
    <w:p w14:paraId="29E11056" w14:textId="77777777" w:rsidR="00B928A0" w:rsidRPr="00973DF7" w:rsidRDefault="00B928A0" w:rsidP="00973DF7">
      <w:pPr>
        <w:contextualSpacing/>
        <w:rPr>
          <w:rFonts w:ascii="Avenir Book" w:hAnsi="Avenir Book"/>
          <w:sz w:val="24"/>
          <w:szCs w:val="24"/>
        </w:rPr>
      </w:pPr>
    </w:p>
    <w:p w14:paraId="3A3C84D7" w14:textId="65C49936" w:rsidR="00B928A0" w:rsidRPr="007B26D0" w:rsidRDefault="004627C3" w:rsidP="004627C3">
      <w:pPr>
        <w:pStyle w:val="ListParagraph"/>
        <w:numPr>
          <w:ilvl w:val="0"/>
          <w:numId w:val="2"/>
        </w:numPr>
        <w:contextualSpacing/>
        <w:rPr>
          <w:rFonts w:ascii="Avenir Book" w:hAnsi="Avenir Book"/>
          <w:b/>
          <w:sz w:val="24"/>
          <w:szCs w:val="24"/>
          <w:u w:val="single"/>
        </w:rPr>
      </w:pPr>
      <w:r w:rsidRPr="004627C3">
        <w:rPr>
          <w:rFonts w:ascii="Avenir Book" w:hAnsi="Avenir Book"/>
          <w:b/>
          <w:sz w:val="24"/>
          <w:szCs w:val="24"/>
          <w:u w:val="single"/>
        </w:rPr>
        <w:t>Personnel hautement qualifié (PHQ) (500 mots maximum</w:t>
      </w:r>
      <w:r w:rsidR="00B928A0" w:rsidRPr="007B26D0">
        <w:rPr>
          <w:rFonts w:ascii="Avenir Book" w:hAnsi="Avenir Book"/>
          <w:b/>
          <w:sz w:val="24"/>
          <w:szCs w:val="24"/>
          <w:u w:val="single"/>
        </w:rPr>
        <w:t>)</w:t>
      </w:r>
    </w:p>
    <w:p w14:paraId="2D91337B" w14:textId="6198AB69" w:rsidR="004627C3" w:rsidRDefault="004627C3" w:rsidP="00EE6103">
      <w:pPr>
        <w:pStyle w:val="ListParagraph"/>
        <w:numPr>
          <w:ilvl w:val="1"/>
          <w:numId w:val="2"/>
        </w:numPr>
        <w:contextualSpacing/>
        <w:rPr>
          <w:rFonts w:ascii="Avenir Book" w:hAnsi="Avenir Book"/>
          <w:sz w:val="24"/>
          <w:szCs w:val="24"/>
        </w:rPr>
      </w:pPr>
      <w:r>
        <w:rPr>
          <w:rFonts w:ascii="Avenir Book" w:hAnsi="Avenir Book"/>
          <w:sz w:val="24"/>
          <w:szCs w:val="24"/>
        </w:rPr>
        <w:t xml:space="preserve">Fournissez un énoncé décrivant brièvement votre philosophie pour la formation. </w:t>
      </w:r>
      <w:r w:rsidR="00EE6103">
        <w:rPr>
          <w:rFonts w:ascii="Avenir Book" w:hAnsi="Avenir Book"/>
          <w:sz w:val="24"/>
          <w:szCs w:val="24"/>
        </w:rPr>
        <w:t>Vous trouverez aux q</w:t>
      </w:r>
      <w:r w:rsidR="00EE6103" w:rsidRPr="00EE6103">
        <w:rPr>
          <w:rFonts w:ascii="Avenir Book" w:hAnsi="Avenir Book"/>
          <w:sz w:val="24"/>
          <w:szCs w:val="24"/>
        </w:rPr>
        <w:t>uestions</w:t>
      </w:r>
      <w:r w:rsidR="00711554">
        <w:rPr>
          <w:rFonts w:ascii="Avenir Book" w:hAnsi="Avenir Book"/>
          <w:sz w:val="24"/>
          <w:szCs w:val="24"/>
        </w:rPr>
        <w:t> </w:t>
      </w:r>
      <w:r w:rsidR="00EE6103">
        <w:rPr>
          <w:rFonts w:ascii="Avenir Book" w:hAnsi="Avenir Book"/>
          <w:sz w:val="24"/>
          <w:szCs w:val="24"/>
        </w:rPr>
        <w:t xml:space="preserve">4 à 6 de la </w:t>
      </w:r>
      <w:hyperlink r:id="rId30" w:history="1">
        <w:r w:rsidR="00EE6103" w:rsidRPr="00EE6103">
          <w:rPr>
            <w:rStyle w:val="Hyperlink"/>
            <w:rFonts w:ascii="Avenir Book" w:hAnsi="Avenir Book"/>
            <w:sz w:val="24"/>
            <w:szCs w:val="24"/>
          </w:rPr>
          <w:t>foire aux questions du CRSNG</w:t>
        </w:r>
      </w:hyperlink>
      <w:r w:rsidR="00EE6103">
        <w:rPr>
          <w:rFonts w:ascii="Avenir Book" w:hAnsi="Avenir Book"/>
          <w:sz w:val="24"/>
          <w:szCs w:val="24"/>
        </w:rPr>
        <w:t xml:space="preserve"> de plus amples rens</w:t>
      </w:r>
      <w:r w:rsidR="00EE6103" w:rsidRPr="00EE6103">
        <w:rPr>
          <w:rFonts w:ascii="Avenir Book" w:hAnsi="Avenir Book"/>
          <w:sz w:val="24"/>
          <w:szCs w:val="24"/>
        </w:rPr>
        <w:t>eignements</w:t>
      </w:r>
      <w:r w:rsidR="00EE6103">
        <w:rPr>
          <w:rFonts w:ascii="Avenir Book" w:hAnsi="Avenir Book"/>
          <w:sz w:val="24"/>
          <w:szCs w:val="24"/>
        </w:rPr>
        <w:t xml:space="preserve"> sur les inf</w:t>
      </w:r>
      <w:r w:rsidR="00EE6103" w:rsidRPr="00EE6103">
        <w:rPr>
          <w:rFonts w:ascii="Avenir Book" w:hAnsi="Avenir Book"/>
          <w:sz w:val="24"/>
          <w:szCs w:val="24"/>
        </w:rPr>
        <w:t>ormations</w:t>
      </w:r>
      <w:r w:rsidR="00EE6103">
        <w:rPr>
          <w:rFonts w:ascii="Avenir Book" w:hAnsi="Avenir Book"/>
          <w:sz w:val="24"/>
          <w:szCs w:val="24"/>
        </w:rPr>
        <w:t xml:space="preserve"> à inclure.</w:t>
      </w:r>
    </w:p>
    <w:p w14:paraId="0CF15365" w14:textId="31E63052" w:rsidR="00B928A0" w:rsidRDefault="00EE6103" w:rsidP="00EE6103">
      <w:pPr>
        <w:pStyle w:val="ListParagraph"/>
        <w:numPr>
          <w:ilvl w:val="1"/>
          <w:numId w:val="2"/>
        </w:numPr>
        <w:contextualSpacing/>
        <w:rPr>
          <w:rFonts w:ascii="Avenir Book" w:hAnsi="Avenir Book"/>
          <w:sz w:val="24"/>
          <w:szCs w:val="24"/>
        </w:rPr>
      </w:pPr>
      <w:r w:rsidRPr="00EE6103">
        <w:rPr>
          <w:rFonts w:ascii="Avenir Book" w:hAnsi="Avenir Book"/>
          <w:sz w:val="24"/>
          <w:szCs w:val="24"/>
        </w:rPr>
        <w:t>Indiquez l’effectif prévu du PHQ participant au projet, en indiquant le rôle de chaque membre</w:t>
      </w:r>
      <w:r w:rsidR="00B928A0" w:rsidRPr="00FF52EF">
        <w:rPr>
          <w:rFonts w:ascii="Avenir Book" w:hAnsi="Avenir Book"/>
          <w:sz w:val="24"/>
          <w:szCs w:val="24"/>
        </w:rPr>
        <w:t>.</w:t>
      </w:r>
      <w:r w:rsidR="00B928A0">
        <w:rPr>
          <w:rFonts w:ascii="Avenir Book" w:hAnsi="Avenir Book"/>
          <w:sz w:val="24"/>
          <w:szCs w:val="24"/>
        </w:rPr>
        <w:t xml:space="preserve"> </w:t>
      </w:r>
    </w:p>
    <w:p w14:paraId="548A6540" w14:textId="5F857B3E" w:rsidR="00B928A0" w:rsidRDefault="00EE6103" w:rsidP="00EE6103">
      <w:pPr>
        <w:pStyle w:val="ListParagraph"/>
        <w:numPr>
          <w:ilvl w:val="1"/>
          <w:numId w:val="2"/>
        </w:numPr>
        <w:contextualSpacing/>
        <w:rPr>
          <w:rFonts w:ascii="Avenir Book" w:hAnsi="Avenir Book"/>
          <w:sz w:val="24"/>
          <w:szCs w:val="24"/>
        </w:rPr>
      </w:pPr>
      <w:r w:rsidRPr="00EE6103">
        <w:rPr>
          <w:rFonts w:ascii="Avenir Book" w:hAnsi="Avenir Book"/>
          <w:sz w:val="24"/>
          <w:szCs w:val="24"/>
        </w:rPr>
        <w:t>Indiquez en quoi la formation du PHQ pourra servir à combler des lacunes dans les capacités des secteurs auxquels correspond la proposition et en quoi les personnes formées pourront profiter de cette formation dans leur perfectionnement professionnel</w:t>
      </w:r>
      <w:r w:rsidR="00B928A0" w:rsidRPr="00BB041A">
        <w:rPr>
          <w:rFonts w:ascii="Avenir Book" w:hAnsi="Avenir Book"/>
          <w:sz w:val="24"/>
          <w:szCs w:val="24"/>
        </w:rPr>
        <w:t>.</w:t>
      </w:r>
      <w:r w:rsidR="00B928A0">
        <w:rPr>
          <w:rFonts w:ascii="Avenir Book" w:hAnsi="Avenir Book"/>
          <w:sz w:val="24"/>
          <w:szCs w:val="24"/>
        </w:rPr>
        <w:t xml:space="preserve"> </w:t>
      </w:r>
    </w:p>
    <w:p w14:paraId="5C5B3DBC" w14:textId="4044D0F5" w:rsidR="00B928A0" w:rsidRPr="00AE0799" w:rsidRDefault="00EE6103" w:rsidP="00EE6103">
      <w:pPr>
        <w:pStyle w:val="ListParagraph"/>
        <w:numPr>
          <w:ilvl w:val="1"/>
          <w:numId w:val="2"/>
        </w:numPr>
        <w:contextualSpacing/>
        <w:rPr>
          <w:rFonts w:ascii="Avenir Book" w:hAnsi="Avenir Book"/>
          <w:sz w:val="24"/>
          <w:szCs w:val="24"/>
        </w:rPr>
      </w:pPr>
      <w:r w:rsidRPr="00EE6103">
        <w:rPr>
          <w:rFonts w:ascii="Avenir Book" w:hAnsi="Avenir Book"/>
          <w:sz w:val="24"/>
          <w:szCs w:val="24"/>
        </w:rPr>
        <w:lastRenderedPageBreak/>
        <w:t xml:space="preserve">Décrivez les possibilités de stages de formation de niveau avancé ou avec participation des partenaires par l’intermédiaire de </w:t>
      </w:r>
      <w:r w:rsidRPr="003B4459">
        <w:rPr>
          <w:rFonts w:ascii="Avenir Book" w:hAnsi="Avenir Book"/>
          <w:sz w:val="24"/>
          <w:szCs w:val="24"/>
        </w:rPr>
        <w:t>Mitacs</w:t>
      </w:r>
      <w:r w:rsidRPr="00EE6103">
        <w:rPr>
          <w:rFonts w:ascii="Avenir Book" w:hAnsi="Avenir Book"/>
          <w:sz w:val="24"/>
          <w:szCs w:val="24"/>
        </w:rPr>
        <w:t xml:space="preserve"> ou</w:t>
      </w:r>
      <w:r>
        <w:rPr>
          <w:rFonts w:ascii="Avenir Book" w:hAnsi="Avenir Book"/>
          <w:sz w:val="24"/>
          <w:szCs w:val="24"/>
        </w:rPr>
        <w:t xml:space="preserve"> d’autres programmes de stages</w:t>
      </w:r>
      <w:r w:rsidR="00B928A0" w:rsidRPr="0014436C">
        <w:rPr>
          <w:rFonts w:ascii="Avenir Book" w:hAnsi="Avenir Book"/>
          <w:sz w:val="24"/>
          <w:szCs w:val="24"/>
        </w:rPr>
        <w:t xml:space="preserve">. </w:t>
      </w:r>
    </w:p>
    <w:p w14:paraId="335C4E4F" w14:textId="20A40116" w:rsidR="00B928A0" w:rsidRDefault="00EE6103" w:rsidP="00EE6103">
      <w:pPr>
        <w:pStyle w:val="ListParagraph"/>
        <w:numPr>
          <w:ilvl w:val="1"/>
          <w:numId w:val="2"/>
        </w:numPr>
        <w:contextualSpacing/>
        <w:rPr>
          <w:rFonts w:ascii="Avenir Book" w:hAnsi="Avenir Book"/>
          <w:sz w:val="24"/>
          <w:szCs w:val="24"/>
        </w:rPr>
      </w:pPr>
      <w:r w:rsidRPr="00EE6103">
        <w:rPr>
          <w:rFonts w:ascii="Avenir Book" w:hAnsi="Avenir Book"/>
          <w:sz w:val="24"/>
          <w:szCs w:val="24"/>
        </w:rPr>
        <w:t>Pour les boursiers en études postdoctorales, veuillez décrire brièvement le plan de perfectionnement professionnel de chacun</w:t>
      </w:r>
      <w:r w:rsidR="00B928A0" w:rsidRPr="00BB041A">
        <w:rPr>
          <w:rFonts w:ascii="Avenir Book" w:hAnsi="Avenir Book"/>
          <w:sz w:val="24"/>
          <w:szCs w:val="24"/>
        </w:rPr>
        <w:t>.</w:t>
      </w:r>
    </w:p>
    <w:p w14:paraId="7734ED96" w14:textId="77777777" w:rsidR="00B928A0" w:rsidRDefault="00B928A0" w:rsidP="00B928A0">
      <w:pPr>
        <w:pStyle w:val="ListParagraph"/>
        <w:ind w:left="1440"/>
        <w:contextualSpacing/>
        <w:rPr>
          <w:rFonts w:ascii="Avenir Book" w:hAnsi="Avenir Book"/>
          <w:sz w:val="24"/>
          <w:szCs w:val="24"/>
        </w:rPr>
      </w:pPr>
    </w:p>
    <w:p w14:paraId="448B78DF" w14:textId="6B9B6F2D" w:rsidR="00B928A0" w:rsidRPr="007B26D0" w:rsidRDefault="00EE6103" w:rsidP="00EE6103">
      <w:pPr>
        <w:pStyle w:val="ListParagraph"/>
        <w:keepNext/>
        <w:numPr>
          <w:ilvl w:val="0"/>
          <w:numId w:val="2"/>
        </w:numPr>
        <w:contextualSpacing/>
        <w:rPr>
          <w:rFonts w:ascii="Avenir Book" w:hAnsi="Avenir Book"/>
          <w:b/>
          <w:sz w:val="24"/>
          <w:szCs w:val="24"/>
        </w:rPr>
      </w:pPr>
      <w:r w:rsidRPr="00EE6103">
        <w:rPr>
          <w:rFonts w:ascii="Avenir Book" w:hAnsi="Avenir Book"/>
          <w:b/>
          <w:sz w:val="24"/>
          <w:szCs w:val="24"/>
          <w:u w:val="single"/>
        </w:rPr>
        <w:t>Excellence des chercheurs (500 mots maximum</w:t>
      </w:r>
      <w:r w:rsidR="00B928A0" w:rsidRPr="007B26D0">
        <w:rPr>
          <w:rFonts w:ascii="Avenir Book" w:hAnsi="Avenir Book"/>
          <w:b/>
          <w:sz w:val="24"/>
          <w:szCs w:val="24"/>
          <w:u w:val="single"/>
        </w:rPr>
        <w:t>)</w:t>
      </w:r>
    </w:p>
    <w:p w14:paraId="35A8D3B6" w14:textId="1BC4F1C4" w:rsidR="00B928A0" w:rsidRPr="007B26D0" w:rsidRDefault="00675767" w:rsidP="00675767">
      <w:pPr>
        <w:pStyle w:val="ListParagraph"/>
        <w:numPr>
          <w:ilvl w:val="1"/>
          <w:numId w:val="2"/>
        </w:numPr>
        <w:contextualSpacing/>
        <w:rPr>
          <w:rFonts w:ascii="Avenir Book" w:hAnsi="Avenir Book"/>
          <w:sz w:val="24"/>
          <w:szCs w:val="24"/>
        </w:rPr>
      </w:pPr>
      <w:r w:rsidRPr="00675767">
        <w:rPr>
          <w:rFonts w:ascii="Avenir Book" w:hAnsi="Avenir Book"/>
          <w:sz w:val="24"/>
          <w:szCs w:val="24"/>
        </w:rPr>
        <w:t xml:space="preserve">Expliquez l’expertise et le rôle </w:t>
      </w:r>
      <w:r>
        <w:rPr>
          <w:rFonts w:ascii="Avenir Book" w:hAnsi="Avenir Book"/>
          <w:sz w:val="24"/>
          <w:szCs w:val="24"/>
        </w:rPr>
        <w:t>du CP</w:t>
      </w:r>
      <w:r w:rsidRPr="00675767">
        <w:rPr>
          <w:rFonts w:ascii="Avenir Book" w:hAnsi="Avenir Book"/>
          <w:sz w:val="24"/>
          <w:szCs w:val="24"/>
        </w:rPr>
        <w:t xml:space="preserve"> </w:t>
      </w:r>
      <w:r>
        <w:rPr>
          <w:rFonts w:ascii="Avenir Book" w:hAnsi="Avenir Book"/>
          <w:sz w:val="24"/>
          <w:szCs w:val="24"/>
        </w:rPr>
        <w:t>et de ch</w:t>
      </w:r>
      <w:r w:rsidRPr="00675767">
        <w:rPr>
          <w:rFonts w:ascii="Avenir Book" w:hAnsi="Avenir Book"/>
          <w:sz w:val="24"/>
          <w:szCs w:val="24"/>
        </w:rPr>
        <w:t>aque</w:t>
      </w:r>
      <w:r>
        <w:rPr>
          <w:rFonts w:ascii="Avenir Book" w:hAnsi="Avenir Book"/>
          <w:sz w:val="24"/>
          <w:szCs w:val="24"/>
        </w:rPr>
        <w:t xml:space="preserve"> </w:t>
      </w:r>
      <w:r w:rsidRPr="00675767">
        <w:rPr>
          <w:rFonts w:ascii="Avenir Book" w:hAnsi="Avenir Book"/>
          <w:sz w:val="24"/>
          <w:szCs w:val="24"/>
        </w:rPr>
        <w:t>collaborateur clé du projet, en incluant, s’il y a lieu, l’expérience en recherche interdisciplinaire et en recherche en collaboration, les stratégies de mobilisation du savoir, la mise à contribution des utilisateurs finaux / partenaires et la formation des étudiants</w:t>
      </w:r>
      <w:r w:rsidR="00B928A0" w:rsidRPr="007B26D0">
        <w:rPr>
          <w:rFonts w:ascii="Avenir Book" w:hAnsi="Avenir Book"/>
          <w:sz w:val="24"/>
          <w:szCs w:val="24"/>
        </w:rPr>
        <w:t>.</w:t>
      </w:r>
    </w:p>
    <w:p w14:paraId="28CEB8A6" w14:textId="77777777" w:rsidR="00B928A0" w:rsidRPr="00FF52EF" w:rsidRDefault="00B928A0" w:rsidP="00B928A0">
      <w:pPr>
        <w:rPr>
          <w:rFonts w:ascii="Avenir Book" w:hAnsi="Avenir Book"/>
          <w:sz w:val="24"/>
          <w:szCs w:val="24"/>
        </w:rPr>
      </w:pPr>
    </w:p>
    <w:p w14:paraId="2FA5AFA9" w14:textId="754ACD85" w:rsidR="00B928A0" w:rsidRPr="00D55C49" w:rsidRDefault="00675767" w:rsidP="00675767">
      <w:pPr>
        <w:pStyle w:val="ListParagraph"/>
        <w:numPr>
          <w:ilvl w:val="0"/>
          <w:numId w:val="2"/>
        </w:numPr>
        <w:rPr>
          <w:b/>
          <w:u w:val="single"/>
        </w:rPr>
      </w:pPr>
      <w:r w:rsidRPr="00675767">
        <w:rPr>
          <w:rFonts w:ascii="Avenir Book" w:hAnsi="Avenir Book"/>
          <w:b/>
          <w:sz w:val="24"/>
          <w:szCs w:val="24"/>
          <w:u w:val="single"/>
        </w:rPr>
        <w:t>Plan de mobilisation du savoir</w:t>
      </w:r>
      <w:r>
        <w:rPr>
          <w:rFonts w:ascii="Avenir Book" w:hAnsi="Avenir Book"/>
          <w:b/>
          <w:sz w:val="24"/>
          <w:szCs w:val="24"/>
          <w:u w:val="single"/>
        </w:rPr>
        <w:t xml:space="preserve"> </w:t>
      </w:r>
      <w:r w:rsidR="008379E3" w:rsidRPr="00D55C49">
        <w:rPr>
          <w:rFonts w:ascii="Avenir Book" w:hAnsi="Avenir Book"/>
          <w:b/>
          <w:sz w:val="24"/>
          <w:szCs w:val="24"/>
          <w:u w:val="single"/>
        </w:rPr>
        <w:t xml:space="preserve">(250 </w:t>
      </w:r>
      <w:r>
        <w:rPr>
          <w:rFonts w:ascii="Avenir Book" w:hAnsi="Avenir Book"/>
          <w:b/>
          <w:sz w:val="24"/>
          <w:szCs w:val="24"/>
          <w:u w:val="single"/>
        </w:rPr>
        <w:t>mots</w:t>
      </w:r>
      <w:r w:rsidR="008379E3" w:rsidRPr="00D55C49">
        <w:rPr>
          <w:rFonts w:ascii="Avenir Book" w:hAnsi="Avenir Book"/>
          <w:b/>
          <w:sz w:val="24"/>
          <w:szCs w:val="24"/>
          <w:u w:val="single"/>
        </w:rPr>
        <w:t>)</w:t>
      </w:r>
      <w:r w:rsidR="00B928A0" w:rsidRPr="00D55C49">
        <w:rPr>
          <w:rFonts w:ascii="Avenir Book" w:hAnsi="Avenir Book"/>
          <w:b/>
          <w:sz w:val="24"/>
          <w:szCs w:val="24"/>
          <w:u w:val="single"/>
        </w:rPr>
        <w:t xml:space="preserve"> </w:t>
      </w:r>
    </w:p>
    <w:p w14:paraId="4BE22898" w14:textId="0DE61AEC" w:rsidR="008379E3" w:rsidRPr="00D55C49" w:rsidRDefault="00DD4B02" w:rsidP="00DD4B02">
      <w:pPr>
        <w:pStyle w:val="ListParagraph"/>
        <w:numPr>
          <w:ilvl w:val="1"/>
          <w:numId w:val="2"/>
        </w:numPr>
        <w:rPr>
          <w:rFonts w:ascii="Avenir Book" w:hAnsi="Avenir Book"/>
          <w:sz w:val="24"/>
          <w:szCs w:val="24"/>
        </w:rPr>
      </w:pPr>
      <w:r>
        <w:rPr>
          <w:rFonts w:ascii="Avenir Book" w:hAnsi="Avenir Book"/>
          <w:sz w:val="24"/>
          <w:szCs w:val="24"/>
        </w:rPr>
        <w:t>Indiquez les partenaires existants ou potentiels, la façon dont ils seront mis à contrib</w:t>
      </w:r>
      <w:r w:rsidRPr="00DD4B02">
        <w:rPr>
          <w:rFonts w:ascii="Avenir Book" w:hAnsi="Avenir Book"/>
          <w:sz w:val="24"/>
          <w:szCs w:val="24"/>
        </w:rPr>
        <w:t>ution</w:t>
      </w:r>
      <w:r>
        <w:rPr>
          <w:rFonts w:ascii="Avenir Book" w:hAnsi="Avenir Book"/>
          <w:sz w:val="24"/>
          <w:szCs w:val="24"/>
        </w:rPr>
        <w:t xml:space="preserve"> et les raisons pour lesquelles ils pourraient s’intéresser au projet de rech</w:t>
      </w:r>
      <w:r w:rsidRPr="00DD4B02">
        <w:rPr>
          <w:rFonts w:ascii="Avenir Book" w:hAnsi="Avenir Book"/>
          <w:sz w:val="24"/>
          <w:szCs w:val="24"/>
        </w:rPr>
        <w:t>erche</w:t>
      </w:r>
      <w:r w:rsidR="00D55C49">
        <w:rPr>
          <w:rFonts w:ascii="Avenir Book" w:hAnsi="Avenir Book"/>
          <w:sz w:val="24"/>
          <w:szCs w:val="24"/>
        </w:rPr>
        <w:t>.</w:t>
      </w:r>
    </w:p>
    <w:p w14:paraId="10DA783F" w14:textId="77777777" w:rsidR="00973DF7" w:rsidRPr="008379E3" w:rsidRDefault="00973DF7" w:rsidP="00973DF7">
      <w:pPr>
        <w:pStyle w:val="ListParagraph"/>
        <w:ind w:left="1800"/>
        <w:rPr>
          <w:rFonts w:ascii="Avenir Book" w:hAnsi="Avenir Book"/>
          <w:sz w:val="24"/>
          <w:szCs w:val="24"/>
          <w:highlight w:val="yellow"/>
        </w:rPr>
      </w:pPr>
    </w:p>
    <w:p w14:paraId="77BB02C1" w14:textId="037C8ACD" w:rsidR="00973DF7" w:rsidRPr="00D243C8" w:rsidRDefault="00DD4B02" w:rsidP="00DD4B02">
      <w:pPr>
        <w:pStyle w:val="ListParagraph"/>
        <w:numPr>
          <w:ilvl w:val="0"/>
          <w:numId w:val="2"/>
        </w:numPr>
        <w:contextualSpacing/>
        <w:rPr>
          <w:rFonts w:ascii="Avenir Book" w:hAnsi="Avenir Book"/>
          <w:b/>
          <w:sz w:val="24"/>
          <w:szCs w:val="24"/>
          <w:u w:val="single"/>
        </w:rPr>
      </w:pPr>
      <w:r>
        <w:rPr>
          <w:rFonts w:ascii="Avenir Book" w:hAnsi="Avenir Book"/>
          <w:b/>
          <w:sz w:val="24"/>
          <w:szCs w:val="24"/>
          <w:u w:val="single"/>
        </w:rPr>
        <w:t>Besoin : soutien des partenaires / ut</w:t>
      </w:r>
      <w:r w:rsidRPr="00DD4B02">
        <w:rPr>
          <w:rFonts w:ascii="Avenir Book" w:hAnsi="Avenir Book"/>
          <w:b/>
          <w:sz w:val="24"/>
          <w:szCs w:val="24"/>
          <w:u w:val="single"/>
        </w:rPr>
        <w:t>ilisateurs</w:t>
      </w:r>
      <w:r>
        <w:rPr>
          <w:rFonts w:ascii="Avenir Book" w:hAnsi="Avenir Book"/>
          <w:b/>
          <w:sz w:val="24"/>
          <w:szCs w:val="24"/>
          <w:u w:val="single"/>
        </w:rPr>
        <w:t xml:space="preserve"> finaux</w:t>
      </w:r>
      <w:r w:rsidR="00973DF7" w:rsidRPr="00D243C8">
        <w:rPr>
          <w:rFonts w:ascii="Avenir Book" w:hAnsi="Avenir Book"/>
          <w:b/>
          <w:sz w:val="24"/>
          <w:szCs w:val="24"/>
          <w:u w:val="single"/>
        </w:rPr>
        <w:t xml:space="preserve"> (250 </w:t>
      </w:r>
      <w:r>
        <w:rPr>
          <w:rFonts w:ascii="Avenir Book" w:hAnsi="Avenir Book"/>
          <w:b/>
          <w:sz w:val="24"/>
          <w:szCs w:val="24"/>
          <w:u w:val="single"/>
        </w:rPr>
        <w:t>mots maximum</w:t>
      </w:r>
      <w:r w:rsidR="00973DF7" w:rsidRPr="00D243C8">
        <w:rPr>
          <w:rFonts w:ascii="Avenir Book" w:hAnsi="Avenir Book"/>
          <w:b/>
          <w:sz w:val="24"/>
          <w:szCs w:val="24"/>
          <w:u w:val="single"/>
        </w:rPr>
        <w:t>)</w:t>
      </w:r>
    </w:p>
    <w:p w14:paraId="127D5E31" w14:textId="2D8F0580" w:rsidR="00DD4B02" w:rsidRDefault="00DD4B02" w:rsidP="00DD4B02">
      <w:pPr>
        <w:pStyle w:val="ListParagraph"/>
        <w:numPr>
          <w:ilvl w:val="1"/>
          <w:numId w:val="2"/>
        </w:numPr>
        <w:contextualSpacing/>
        <w:rPr>
          <w:rFonts w:ascii="Avenir Book" w:hAnsi="Avenir Book"/>
          <w:sz w:val="24"/>
          <w:szCs w:val="24"/>
        </w:rPr>
      </w:pPr>
      <w:r>
        <w:rPr>
          <w:rFonts w:ascii="Avenir Book" w:hAnsi="Avenir Book"/>
          <w:sz w:val="24"/>
          <w:szCs w:val="24"/>
        </w:rPr>
        <w:t>Fournissez des rens</w:t>
      </w:r>
      <w:r w:rsidRPr="00DD4B02">
        <w:rPr>
          <w:rFonts w:ascii="Avenir Book" w:hAnsi="Avenir Book"/>
          <w:sz w:val="24"/>
          <w:szCs w:val="24"/>
        </w:rPr>
        <w:t>eignements</w:t>
      </w:r>
      <w:r>
        <w:rPr>
          <w:rFonts w:ascii="Avenir Book" w:hAnsi="Avenir Book"/>
          <w:sz w:val="24"/>
          <w:szCs w:val="24"/>
        </w:rPr>
        <w:t xml:space="preserve"> sur les partenaires existants, s’il y en a, et sur l’appui qu’ils apporteront à votre t</w:t>
      </w:r>
      <w:r w:rsidRPr="00DD4B02">
        <w:rPr>
          <w:rFonts w:ascii="Avenir Book" w:hAnsi="Avenir Book"/>
          <w:sz w:val="24"/>
          <w:szCs w:val="24"/>
        </w:rPr>
        <w:t>ravail</w:t>
      </w:r>
      <w:r>
        <w:rPr>
          <w:rFonts w:ascii="Avenir Book" w:hAnsi="Avenir Book"/>
          <w:sz w:val="24"/>
          <w:szCs w:val="24"/>
        </w:rPr>
        <w:t xml:space="preserve"> de rech</w:t>
      </w:r>
      <w:r w:rsidRPr="00DD4B02">
        <w:rPr>
          <w:rFonts w:ascii="Avenir Book" w:hAnsi="Avenir Book"/>
          <w:sz w:val="24"/>
          <w:szCs w:val="24"/>
        </w:rPr>
        <w:t>erche</w:t>
      </w:r>
      <w:r>
        <w:rPr>
          <w:rFonts w:ascii="Avenir Book" w:hAnsi="Avenir Book"/>
          <w:sz w:val="24"/>
          <w:szCs w:val="24"/>
        </w:rPr>
        <w:t xml:space="preserve"> ou l’ut</w:t>
      </w:r>
      <w:r w:rsidRPr="00DD4B02">
        <w:rPr>
          <w:rFonts w:ascii="Avenir Book" w:hAnsi="Avenir Book"/>
          <w:sz w:val="24"/>
          <w:szCs w:val="24"/>
        </w:rPr>
        <w:t>ilisation</w:t>
      </w:r>
      <w:r>
        <w:rPr>
          <w:rFonts w:ascii="Avenir Book" w:hAnsi="Avenir Book"/>
          <w:sz w:val="24"/>
          <w:szCs w:val="24"/>
        </w:rPr>
        <w:t xml:space="preserve"> qu’ils en feront.</w:t>
      </w:r>
    </w:p>
    <w:p w14:paraId="62D2D478" w14:textId="3FE50312" w:rsidR="00DD4B02" w:rsidRDefault="00DD4B02" w:rsidP="00DD4B02">
      <w:pPr>
        <w:pStyle w:val="ListParagraph"/>
        <w:numPr>
          <w:ilvl w:val="1"/>
          <w:numId w:val="2"/>
        </w:numPr>
        <w:contextualSpacing/>
        <w:rPr>
          <w:rFonts w:ascii="Avenir Book" w:hAnsi="Avenir Book"/>
          <w:sz w:val="24"/>
          <w:szCs w:val="24"/>
        </w:rPr>
      </w:pPr>
      <w:r>
        <w:rPr>
          <w:rFonts w:ascii="Avenir Book" w:hAnsi="Avenir Book"/>
          <w:sz w:val="24"/>
          <w:szCs w:val="24"/>
        </w:rPr>
        <w:t>Décrivez la nature de leur contrib</w:t>
      </w:r>
      <w:r w:rsidRPr="00DD4B02">
        <w:rPr>
          <w:rFonts w:ascii="Avenir Book" w:hAnsi="Avenir Book"/>
          <w:sz w:val="24"/>
          <w:szCs w:val="24"/>
        </w:rPr>
        <w:t>ution</w:t>
      </w:r>
      <w:r>
        <w:rPr>
          <w:rFonts w:ascii="Avenir Book" w:hAnsi="Avenir Book"/>
          <w:sz w:val="24"/>
          <w:szCs w:val="24"/>
        </w:rPr>
        <w:t>.</w:t>
      </w:r>
    </w:p>
    <w:p w14:paraId="4FB3AAF2" w14:textId="47B193EE" w:rsidR="00DD4B02" w:rsidRDefault="00DD4B02" w:rsidP="00DD4B02">
      <w:pPr>
        <w:pStyle w:val="ListParagraph"/>
        <w:numPr>
          <w:ilvl w:val="1"/>
          <w:numId w:val="2"/>
        </w:numPr>
        <w:contextualSpacing/>
        <w:rPr>
          <w:rFonts w:ascii="Avenir Book" w:hAnsi="Avenir Book"/>
          <w:sz w:val="24"/>
          <w:szCs w:val="24"/>
        </w:rPr>
      </w:pPr>
      <w:r>
        <w:rPr>
          <w:rFonts w:ascii="Avenir Book" w:hAnsi="Avenir Book"/>
          <w:sz w:val="24"/>
          <w:szCs w:val="24"/>
        </w:rPr>
        <w:t>Les valeurs des contrib</w:t>
      </w:r>
      <w:r w:rsidRPr="00DD4B02">
        <w:rPr>
          <w:rFonts w:ascii="Avenir Book" w:hAnsi="Avenir Book"/>
          <w:sz w:val="24"/>
          <w:szCs w:val="24"/>
        </w:rPr>
        <w:t>ution</w:t>
      </w:r>
      <w:r>
        <w:rPr>
          <w:rFonts w:ascii="Avenir Book" w:hAnsi="Avenir Book"/>
          <w:sz w:val="24"/>
          <w:szCs w:val="24"/>
        </w:rPr>
        <w:t>s en espèces et en nature énumérées dans cette section devront figurer à l’annexe C.</w:t>
      </w:r>
    </w:p>
    <w:p w14:paraId="2304F93E" w14:textId="2456AFF3" w:rsidR="00973DF7" w:rsidRPr="00D243C8" w:rsidRDefault="00DD4B02" w:rsidP="00DD4B02">
      <w:pPr>
        <w:pStyle w:val="ListParagraph"/>
        <w:numPr>
          <w:ilvl w:val="1"/>
          <w:numId w:val="2"/>
        </w:numPr>
        <w:contextualSpacing/>
        <w:rPr>
          <w:rFonts w:ascii="Avenir Book" w:hAnsi="Avenir Book"/>
          <w:sz w:val="24"/>
          <w:szCs w:val="24"/>
        </w:rPr>
      </w:pPr>
      <w:r>
        <w:rPr>
          <w:rFonts w:ascii="Avenir Book" w:hAnsi="Avenir Book"/>
          <w:sz w:val="24"/>
          <w:szCs w:val="24"/>
        </w:rPr>
        <w:t>Le contenu des contrib</w:t>
      </w:r>
      <w:r w:rsidRPr="00DD4B02">
        <w:rPr>
          <w:rFonts w:ascii="Avenir Book" w:hAnsi="Avenir Book"/>
          <w:sz w:val="24"/>
          <w:szCs w:val="24"/>
        </w:rPr>
        <w:t>utions</w:t>
      </w:r>
      <w:r>
        <w:rPr>
          <w:rFonts w:ascii="Avenir Book" w:hAnsi="Avenir Book"/>
          <w:sz w:val="24"/>
          <w:szCs w:val="24"/>
        </w:rPr>
        <w:t xml:space="preserve"> des partenaires devra être mentionné dans les lettres de soutien jointes à la demande</w:t>
      </w:r>
      <w:r w:rsidR="00973DF7" w:rsidRPr="00D243C8">
        <w:rPr>
          <w:rFonts w:ascii="Avenir Book" w:hAnsi="Avenir Book"/>
          <w:sz w:val="24"/>
          <w:szCs w:val="24"/>
        </w:rPr>
        <w:t>.</w:t>
      </w:r>
    </w:p>
    <w:p w14:paraId="6A23068F" w14:textId="77777777" w:rsidR="00B928A0" w:rsidRPr="00B45412" w:rsidRDefault="00B928A0" w:rsidP="00B928A0">
      <w:pPr>
        <w:pStyle w:val="ListParagraph"/>
        <w:ind w:left="1440"/>
        <w:rPr>
          <w:rFonts w:ascii="Avenir Book" w:hAnsi="Avenir Book"/>
          <w:b/>
          <w:sz w:val="24"/>
          <w:szCs w:val="24"/>
          <w:u w:val="single"/>
        </w:rPr>
      </w:pPr>
    </w:p>
    <w:p w14:paraId="5CBF9290" w14:textId="4F7E9A67" w:rsidR="00B928A0" w:rsidRDefault="002A63AD" w:rsidP="002A63AD">
      <w:pPr>
        <w:pStyle w:val="ListParagraph"/>
        <w:numPr>
          <w:ilvl w:val="0"/>
          <w:numId w:val="2"/>
        </w:numPr>
        <w:rPr>
          <w:rFonts w:ascii="Avenir Book" w:hAnsi="Avenir Book"/>
          <w:b/>
          <w:sz w:val="24"/>
          <w:szCs w:val="24"/>
          <w:u w:val="single"/>
        </w:rPr>
      </w:pPr>
      <w:r w:rsidRPr="002A63AD">
        <w:rPr>
          <w:rFonts w:ascii="Avenir Book" w:hAnsi="Avenir Book"/>
          <w:b/>
          <w:sz w:val="24"/>
          <w:szCs w:val="24"/>
          <w:u w:val="single"/>
        </w:rPr>
        <w:t>Résumé du plan de gestion des données (250 mots maximum</w:t>
      </w:r>
      <w:r w:rsidR="00B928A0" w:rsidRPr="00DA380A">
        <w:rPr>
          <w:rFonts w:ascii="Avenir Book" w:hAnsi="Avenir Book"/>
          <w:b/>
          <w:sz w:val="24"/>
          <w:szCs w:val="24"/>
          <w:u w:val="single"/>
        </w:rPr>
        <w:t>)</w:t>
      </w:r>
    </w:p>
    <w:p w14:paraId="3C667D66" w14:textId="0883F20E" w:rsidR="00B928A0" w:rsidRPr="00B85177" w:rsidRDefault="002A63AD" w:rsidP="002A63AD">
      <w:pPr>
        <w:pStyle w:val="ListParagraph"/>
        <w:numPr>
          <w:ilvl w:val="1"/>
          <w:numId w:val="2"/>
        </w:numPr>
        <w:rPr>
          <w:rFonts w:ascii="Avenir Book" w:hAnsi="Avenir Book"/>
          <w:b/>
          <w:sz w:val="24"/>
          <w:szCs w:val="24"/>
          <w:u w:val="single"/>
        </w:rPr>
      </w:pPr>
      <w:r w:rsidRPr="002A63AD">
        <w:rPr>
          <w:rFonts w:ascii="Avenir Book" w:hAnsi="Avenir Book"/>
          <w:sz w:val="24"/>
          <w:szCs w:val="24"/>
        </w:rPr>
        <w:t>Décrivez votre stratégie pour la gestion des données, avec les types de données produits, les formats et les métadonnées que vous comptez utilis</w:t>
      </w:r>
      <w:r>
        <w:rPr>
          <w:rFonts w:ascii="Avenir Book" w:hAnsi="Avenir Book"/>
          <w:sz w:val="24"/>
          <w:szCs w:val="24"/>
        </w:rPr>
        <w:t xml:space="preserve">er, les ressources nécessaires </w:t>
      </w:r>
      <w:r w:rsidRPr="002A63AD">
        <w:rPr>
          <w:rFonts w:ascii="Avenir Book" w:hAnsi="Avenir Book"/>
          <w:sz w:val="24"/>
          <w:szCs w:val="24"/>
        </w:rPr>
        <w:t>et la date à laquelle les données seront rendues disponibles</w:t>
      </w:r>
      <w:r w:rsidR="00B928A0">
        <w:rPr>
          <w:rFonts w:ascii="Avenir Book" w:hAnsi="Avenir Book"/>
          <w:sz w:val="24"/>
          <w:szCs w:val="24"/>
        </w:rPr>
        <w:t xml:space="preserve">. </w:t>
      </w:r>
    </w:p>
    <w:p w14:paraId="42E578CA" w14:textId="02A57DE2" w:rsidR="00B928A0" w:rsidRPr="007514B8" w:rsidRDefault="002A63AD" w:rsidP="002A63AD">
      <w:pPr>
        <w:pStyle w:val="ListParagraph"/>
        <w:numPr>
          <w:ilvl w:val="1"/>
          <w:numId w:val="2"/>
        </w:numPr>
        <w:rPr>
          <w:rFonts w:ascii="Avenir Book" w:hAnsi="Avenir Book"/>
          <w:b/>
          <w:sz w:val="24"/>
          <w:szCs w:val="24"/>
          <w:u w:val="single"/>
        </w:rPr>
      </w:pPr>
      <w:r w:rsidRPr="002A63AD">
        <w:rPr>
          <w:rFonts w:ascii="Avenir Book" w:hAnsi="Avenir Book"/>
          <w:sz w:val="24"/>
          <w:szCs w:val="24"/>
        </w:rPr>
        <w:t>Si votre proposition est retenue, le CP aura l’obligation de remettre une version complète du plan de gestion des données</w:t>
      </w:r>
      <w:r w:rsidR="00B928A0">
        <w:rPr>
          <w:rFonts w:ascii="Avenir Book" w:hAnsi="Avenir Book"/>
          <w:sz w:val="24"/>
          <w:szCs w:val="24"/>
        </w:rPr>
        <w:t>.</w:t>
      </w:r>
    </w:p>
    <w:p w14:paraId="7857A2D7" w14:textId="29070224" w:rsidR="00B928A0" w:rsidRPr="00312F6A" w:rsidRDefault="002A63AD" w:rsidP="003E16F9">
      <w:pPr>
        <w:pStyle w:val="ListParagraph"/>
        <w:numPr>
          <w:ilvl w:val="1"/>
          <w:numId w:val="2"/>
        </w:numPr>
        <w:rPr>
          <w:rFonts w:ascii="Avenir Book" w:hAnsi="Avenir Book"/>
          <w:b/>
          <w:sz w:val="24"/>
          <w:szCs w:val="24"/>
          <w:u w:val="single"/>
        </w:rPr>
      </w:pPr>
      <w:r w:rsidRPr="002A63AD">
        <w:rPr>
          <w:rFonts w:ascii="Avenir Book" w:hAnsi="Avenir Book"/>
          <w:sz w:val="24"/>
          <w:szCs w:val="24"/>
        </w:rPr>
        <w:t>Il faut que le plan de gestion des données concorde avec la politique de gestion des données du MEOPAR, disponible sur le site Web du réseau à l’adresse</w:t>
      </w:r>
      <w:r>
        <w:rPr>
          <w:rFonts w:ascii="Avenir Book" w:hAnsi="Avenir Book"/>
          <w:sz w:val="24"/>
          <w:szCs w:val="24"/>
        </w:rPr>
        <w:t> </w:t>
      </w:r>
      <w:r w:rsidR="00B928A0" w:rsidRPr="00312F6A">
        <w:rPr>
          <w:rFonts w:ascii="Avenir Book" w:hAnsi="Avenir Book"/>
          <w:sz w:val="24"/>
          <w:szCs w:val="24"/>
        </w:rPr>
        <w:t xml:space="preserve">: </w:t>
      </w:r>
      <w:hyperlink r:id="rId31" w:history="1">
        <w:r w:rsidR="00B928A0" w:rsidRPr="00312F6A">
          <w:rPr>
            <w:rStyle w:val="Hyperlink"/>
            <w:rFonts w:ascii="Avenir Book" w:hAnsi="Avenir Book"/>
            <w:sz w:val="24"/>
            <w:szCs w:val="24"/>
          </w:rPr>
          <w:t>http://meopar.ca/uploads/Data_Management_Policy_-</w:t>
        </w:r>
        <w:r w:rsidR="00B928A0" w:rsidRPr="00312F6A">
          <w:rPr>
            <w:rStyle w:val="Hyperlink"/>
            <w:rFonts w:ascii="Avenir Book" w:hAnsi="Avenir Book"/>
            <w:sz w:val="24"/>
            <w:szCs w:val="24"/>
          </w:rPr>
          <w:lastRenderedPageBreak/>
          <w:t>_September_2017.pdf</w:t>
        </w:r>
      </w:hyperlink>
    </w:p>
    <w:p w14:paraId="550EFA8E" w14:textId="77777777" w:rsidR="00B928A0" w:rsidRPr="00312F6A" w:rsidRDefault="00B928A0" w:rsidP="00B928A0">
      <w:pPr>
        <w:pStyle w:val="ListParagraph"/>
        <w:ind w:left="1440"/>
        <w:rPr>
          <w:rFonts w:ascii="Avenir Book" w:hAnsi="Avenir Book"/>
          <w:b/>
          <w:sz w:val="24"/>
          <w:szCs w:val="24"/>
          <w:u w:val="single"/>
        </w:rPr>
      </w:pPr>
    </w:p>
    <w:p w14:paraId="3AAEFB85" w14:textId="385F2312" w:rsidR="00B928A0" w:rsidRPr="00312F6A" w:rsidRDefault="00F56E8B" w:rsidP="00F56E8B">
      <w:pPr>
        <w:pStyle w:val="ListParagraph"/>
        <w:numPr>
          <w:ilvl w:val="0"/>
          <w:numId w:val="2"/>
        </w:numPr>
        <w:rPr>
          <w:rFonts w:ascii="Avenir Book" w:hAnsi="Avenir Book"/>
          <w:b/>
          <w:sz w:val="24"/>
          <w:szCs w:val="24"/>
        </w:rPr>
      </w:pPr>
      <w:r w:rsidRPr="00F56E8B">
        <w:rPr>
          <w:rFonts w:ascii="Avenir Book" w:hAnsi="Avenir Book"/>
          <w:b/>
          <w:sz w:val="24"/>
          <w:szCs w:val="24"/>
          <w:u w:val="single"/>
        </w:rPr>
        <w:t>Budget et contributions ne venant pas des RCE (annexes B et C – télécharger au format Excel</w:t>
      </w:r>
      <w:r w:rsidR="00B928A0" w:rsidRPr="00312F6A">
        <w:rPr>
          <w:rFonts w:ascii="Avenir Book" w:hAnsi="Avenir Book"/>
          <w:b/>
          <w:sz w:val="24"/>
          <w:szCs w:val="24"/>
          <w:u w:val="single"/>
        </w:rPr>
        <w:t>)</w:t>
      </w:r>
    </w:p>
    <w:p w14:paraId="65F3E04D" w14:textId="02B57177" w:rsidR="00B928A0" w:rsidRPr="00312F6A" w:rsidRDefault="00F56E8B" w:rsidP="00F56E8B">
      <w:pPr>
        <w:pStyle w:val="ListParagraph"/>
        <w:numPr>
          <w:ilvl w:val="1"/>
          <w:numId w:val="2"/>
        </w:numPr>
        <w:rPr>
          <w:rFonts w:ascii="Avenir Book" w:hAnsi="Avenir Book"/>
          <w:b/>
          <w:sz w:val="24"/>
          <w:szCs w:val="24"/>
        </w:rPr>
      </w:pPr>
      <w:r w:rsidRPr="00F56E8B">
        <w:rPr>
          <w:rFonts w:ascii="Avenir Book" w:hAnsi="Avenir Book"/>
          <w:sz w:val="24"/>
          <w:szCs w:val="24"/>
        </w:rPr>
        <w:t>Utilisez le modèle de budget fourni (annexe</w:t>
      </w:r>
      <w:r>
        <w:rPr>
          <w:rFonts w:ascii="Avenir Book" w:hAnsi="Avenir Book"/>
          <w:sz w:val="24"/>
          <w:szCs w:val="24"/>
        </w:rPr>
        <w:t> </w:t>
      </w:r>
      <w:r w:rsidR="00B928A0" w:rsidRPr="00312F6A">
        <w:rPr>
          <w:rFonts w:ascii="Avenir Book" w:hAnsi="Avenir Book"/>
          <w:sz w:val="24"/>
          <w:szCs w:val="24"/>
        </w:rPr>
        <w:t>B).</w:t>
      </w:r>
    </w:p>
    <w:p w14:paraId="57F0D2A5" w14:textId="409DA774" w:rsidR="00B928A0" w:rsidRPr="00312F6A" w:rsidRDefault="00F56E8B" w:rsidP="00F56E8B">
      <w:pPr>
        <w:pStyle w:val="ListParagraph"/>
        <w:numPr>
          <w:ilvl w:val="1"/>
          <w:numId w:val="2"/>
        </w:numPr>
        <w:rPr>
          <w:rFonts w:ascii="Avenir Book" w:hAnsi="Avenir Book"/>
          <w:b/>
          <w:sz w:val="24"/>
          <w:szCs w:val="24"/>
        </w:rPr>
      </w:pPr>
      <w:r w:rsidRPr="00F56E8B">
        <w:rPr>
          <w:rFonts w:ascii="Avenir Book" w:hAnsi="Avenir Book"/>
          <w:sz w:val="24"/>
          <w:szCs w:val="24"/>
        </w:rPr>
        <w:t>Soyez précis pour chaque poste budgétaire (comme cela est indiqué à la partie</w:t>
      </w:r>
      <w:r>
        <w:rPr>
          <w:rFonts w:ascii="Avenir Book" w:hAnsi="Avenir Book"/>
          <w:sz w:val="24"/>
          <w:szCs w:val="24"/>
        </w:rPr>
        <w:t> </w:t>
      </w:r>
      <w:r w:rsidR="00B928A0" w:rsidRPr="00312F6A">
        <w:rPr>
          <w:rFonts w:ascii="Avenir Book" w:hAnsi="Avenir Book"/>
          <w:sz w:val="24"/>
          <w:szCs w:val="24"/>
        </w:rPr>
        <w:t>G).</w:t>
      </w:r>
    </w:p>
    <w:p w14:paraId="4CCDFAA1" w14:textId="2DB23539" w:rsidR="00B928A0" w:rsidRPr="00312F6A" w:rsidRDefault="00F56E8B" w:rsidP="00F56E8B">
      <w:pPr>
        <w:pStyle w:val="ListParagraph"/>
        <w:numPr>
          <w:ilvl w:val="1"/>
          <w:numId w:val="2"/>
        </w:numPr>
        <w:rPr>
          <w:rFonts w:ascii="Avenir Book" w:hAnsi="Avenir Book"/>
          <w:b/>
          <w:sz w:val="24"/>
          <w:szCs w:val="24"/>
        </w:rPr>
      </w:pPr>
      <w:r w:rsidRPr="00F56E8B">
        <w:rPr>
          <w:rFonts w:ascii="Avenir Book" w:hAnsi="Avenir Book"/>
          <w:sz w:val="24"/>
          <w:szCs w:val="24"/>
        </w:rPr>
        <w:t xml:space="preserve">Incluez, pour chaque année de subvention du projet, les frais de déplacement pour </w:t>
      </w:r>
      <w:r>
        <w:rPr>
          <w:rFonts w:ascii="Avenir Book" w:hAnsi="Avenir Book"/>
          <w:sz w:val="24"/>
          <w:szCs w:val="24"/>
        </w:rPr>
        <w:t>la RSA / l’AFSA</w:t>
      </w:r>
      <w:r w:rsidRPr="00F56E8B">
        <w:rPr>
          <w:rFonts w:ascii="Avenir Book" w:hAnsi="Avenir Book"/>
          <w:sz w:val="24"/>
          <w:szCs w:val="24"/>
        </w:rPr>
        <w:t xml:space="preserve"> du MEOPAR pour </w:t>
      </w:r>
      <w:r>
        <w:rPr>
          <w:rFonts w:ascii="Avenir Book" w:hAnsi="Avenir Book"/>
          <w:sz w:val="24"/>
          <w:szCs w:val="24"/>
        </w:rPr>
        <w:t xml:space="preserve">le CP </w:t>
      </w:r>
      <w:r w:rsidRPr="00F56E8B">
        <w:rPr>
          <w:rFonts w:ascii="Avenir Book" w:hAnsi="Avenir Book"/>
          <w:sz w:val="24"/>
          <w:szCs w:val="24"/>
        </w:rPr>
        <w:t>et pour un membre du PHQ</w:t>
      </w:r>
      <w:r w:rsidR="00B928A0" w:rsidRPr="00312F6A">
        <w:rPr>
          <w:rFonts w:ascii="Avenir Book" w:hAnsi="Avenir Book"/>
          <w:sz w:val="24"/>
          <w:szCs w:val="24"/>
        </w:rPr>
        <w:t xml:space="preserve">. </w:t>
      </w:r>
    </w:p>
    <w:p w14:paraId="1514C18A" w14:textId="566D05F9" w:rsidR="00B928A0" w:rsidRPr="00312F6A" w:rsidRDefault="00F56E8B" w:rsidP="00F56E8B">
      <w:pPr>
        <w:pStyle w:val="ListParagraph"/>
        <w:numPr>
          <w:ilvl w:val="1"/>
          <w:numId w:val="2"/>
        </w:numPr>
        <w:rPr>
          <w:rFonts w:ascii="Avenir Book" w:hAnsi="Avenir Book"/>
          <w:b/>
          <w:sz w:val="24"/>
          <w:szCs w:val="24"/>
        </w:rPr>
      </w:pPr>
      <w:r w:rsidRPr="00F56E8B">
        <w:rPr>
          <w:rFonts w:ascii="Avenir Book" w:hAnsi="Avenir Book"/>
          <w:sz w:val="24"/>
          <w:szCs w:val="24"/>
        </w:rPr>
        <w:t>Utilisez le modèle pour les contributions ne venant pas des RCE (annexe</w:t>
      </w:r>
      <w:r>
        <w:rPr>
          <w:rFonts w:ascii="Avenir Book" w:hAnsi="Avenir Book"/>
          <w:sz w:val="24"/>
          <w:szCs w:val="24"/>
        </w:rPr>
        <w:t> </w:t>
      </w:r>
      <w:r w:rsidR="00B928A0" w:rsidRPr="00312F6A">
        <w:rPr>
          <w:rFonts w:ascii="Avenir Book" w:hAnsi="Avenir Book"/>
          <w:sz w:val="24"/>
          <w:szCs w:val="24"/>
        </w:rPr>
        <w:t xml:space="preserve">C). </w:t>
      </w:r>
    </w:p>
    <w:p w14:paraId="585196CF" w14:textId="77777777" w:rsidR="00B928A0" w:rsidRPr="00312F6A" w:rsidRDefault="00B928A0" w:rsidP="00B928A0">
      <w:pPr>
        <w:rPr>
          <w:rFonts w:ascii="Avenir Book" w:hAnsi="Avenir Book"/>
          <w:sz w:val="24"/>
          <w:szCs w:val="24"/>
        </w:rPr>
      </w:pPr>
    </w:p>
    <w:p w14:paraId="4D136E92" w14:textId="004E4513" w:rsidR="00B928A0" w:rsidRPr="00312F6A" w:rsidRDefault="00B928A0" w:rsidP="00F56E8B">
      <w:pPr>
        <w:pStyle w:val="ListParagraph"/>
        <w:numPr>
          <w:ilvl w:val="0"/>
          <w:numId w:val="2"/>
        </w:numPr>
        <w:rPr>
          <w:rFonts w:ascii="Avenir Book" w:hAnsi="Avenir Book"/>
          <w:b/>
          <w:sz w:val="24"/>
          <w:szCs w:val="24"/>
          <w:u w:val="single"/>
        </w:rPr>
      </w:pPr>
      <w:r w:rsidRPr="00312F6A">
        <w:rPr>
          <w:rFonts w:ascii="Avenir Book" w:hAnsi="Avenir Book"/>
          <w:sz w:val="24"/>
          <w:szCs w:val="24"/>
        </w:rPr>
        <w:t xml:space="preserve"> </w:t>
      </w:r>
      <w:r w:rsidR="00F56E8B" w:rsidRPr="00F56E8B">
        <w:rPr>
          <w:rFonts w:ascii="Avenir Book" w:hAnsi="Avenir Book"/>
          <w:b/>
          <w:sz w:val="24"/>
          <w:szCs w:val="24"/>
          <w:u w:val="single"/>
        </w:rPr>
        <w:t>Remarques sur le budget et justifications (500 mots maximum</w:t>
      </w:r>
      <w:r w:rsidRPr="00312F6A">
        <w:rPr>
          <w:rFonts w:ascii="Avenir Book" w:hAnsi="Avenir Book"/>
          <w:b/>
          <w:sz w:val="24"/>
          <w:szCs w:val="24"/>
          <w:u w:val="single"/>
        </w:rPr>
        <w:t>)</w:t>
      </w:r>
    </w:p>
    <w:p w14:paraId="7D85BC0A" w14:textId="4C10B75B" w:rsidR="00B928A0" w:rsidRPr="00835C41" w:rsidRDefault="00F56E8B" w:rsidP="00F56E8B">
      <w:pPr>
        <w:pStyle w:val="ListParagraph"/>
        <w:numPr>
          <w:ilvl w:val="1"/>
          <w:numId w:val="2"/>
        </w:numPr>
        <w:rPr>
          <w:rFonts w:ascii="Avenir Book" w:hAnsi="Avenir Book"/>
          <w:b/>
          <w:sz w:val="24"/>
          <w:szCs w:val="24"/>
        </w:rPr>
      </w:pPr>
      <w:r w:rsidRPr="00F56E8B">
        <w:rPr>
          <w:rFonts w:ascii="Avenir Book" w:hAnsi="Avenir Book"/>
          <w:sz w:val="24"/>
          <w:szCs w:val="24"/>
        </w:rPr>
        <w:t>Incluez vos remarques sur le budget et vos justifications pour les dépenses</w:t>
      </w:r>
      <w:r w:rsidR="00B928A0">
        <w:rPr>
          <w:rFonts w:ascii="Avenir Book" w:hAnsi="Avenir Book"/>
          <w:sz w:val="24"/>
          <w:szCs w:val="24"/>
        </w:rPr>
        <w:t>.</w:t>
      </w:r>
    </w:p>
    <w:p w14:paraId="0E8BC625" w14:textId="1FCBD933" w:rsidR="00B928A0" w:rsidRPr="00730858" w:rsidRDefault="00F56E8B" w:rsidP="00F56E8B">
      <w:pPr>
        <w:pStyle w:val="ListParagraph"/>
        <w:numPr>
          <w:ilvl w:val="1"/>
          <w:numId w:val="2"/>
        </w:numPr>
        <w:rPr>
          <w:rFonts w:ascii="Avenir Book" w:hAnsi="Avenir Book"/>
          <w:b/>
          <w:sz w:val="24"/>
          <w:szCs w:val="24"/>
        </w:rPr>
      </w:pPr>
      <w:r w:rsidRPr="00F56E8B">
        <w:rPr>
          <w:rFonts w:ascii="Avenir Book" w:hAnsi="Avenir Book"/>
          <w:sz w:val="24"/>
          <w:szCs w:val="24"/>
        </w:rPr>
        <w:t>Lorsque le modèle de budget dit « préciser », fournissez des explications dans vos remarques et dans vos justifications</w:t>
      </w:r>
      <w:r w:rsidR="00B928A0">
        <w:rPr>
          <w:rFonts w:ascii="Avenir Book" w:hAnsi="Avenir Book"/>
          <w:sz w:val="24"/>
          <w:szCs w:val="24"/>
        </w:rPr>
        <w:t>.</w:t>
      </w:r>
    </w:p>
    <w:p w14:paraId="233D2C52" w14:textId="58EC3A1B" w:rsidR="00B928A0" w:rsidRPr="0056213C" w:rsidRDefault="00F56E8B" w:rsidP="00F56E8B">
      <w:pPr>
        <w:pStyle w:val="ListParagraph"/>
        <w:numPr>
          <w:ilvl w:val="1"/>
          <w:numId w:val="2"/>
        </w:numPr>
        <w:rPr>
          <w:rFonts w:ascii="Avenir Book" w:hAnsi="Avenir Book"/>
          <w:b/>
          <w:sz w:val="24"/>
          <w:szCs w:val="24"/>
        </w:rPr>
      </w:pPr>
      <w:r w:rsidRPr="00F56E8B">
        <w:rPr>
          <w:rFonts w:ascii="Avenir Book" w:hAnsi="Avenir Book"/>
          <w:sz w:val="24"/>
          <w:szCs w:val="24"/>
        </w:rPr>
        <w:t>Prenez en note, s’il y a lieu, les contributions en nature à la proposition</w:t>
      </w:r>
      <w:r w:rsidR="00B928A0">
        <w:rPr>
          <w:rFonts w:ascii="Avenir Book" w:hAnsi="Avenir Book"/>
          <w:sz w:val="24"/>
          <w:szCs w:val="24"/>
        </w:rPr>
        <w:t>.</w:t>
      </w:r>
    </w:p>
    <w:p w14:paraId="6834AC78" w14:textId="77777777" w:rsidR="00B928A0" w:rsidRPr="00FF52EF" w:rsidRDefault="00B928A0" w:rsidP="00B928A0">
      <w:pPr>
        <w:rPr>
          <w:rFonts w:ascii="Avenir Book" w:hAnsi="Avenir Book"/>
          <w:sz w:val="24"/>
          <w:szCs w:val="24"/>
        </w:rPr>
      </w:pPr>
    </w:p>
    <w:p w14:paraId="47C97134" w14:textId="235521B4" w:rsidR="00B928A0" w:rsidRDefault="00B928A0" w:rsidP="00F56E8B">
      <w:pPr>
        <w:pStyle w:val="ListParagraph"/>
        <w:numPr>
          <w:ilvl w:val="0"/>
          <w:numId w:val="2"/>
        </w:numPr>
        <w:rPr>
          <w:rFonts w:ascii="Avenir Book" w:hAnsi="Avenir Book"/>
          <w:b/>
          <w:sz w:val="24"/>
          <w:szCs w:val="24"/>
          <w:u w:val="single"/>
        </w:rPr>
      </w:pPr>
      <w:r w:rsidRPr="00C84FDD">
        <w:rPr>
          <w:rFonts w:ascii="Avenir Book" w:hAnsi="Avenir Book"/>
          <w:sz w:val="24"/>
          <w:szCs w:val="24"/>
        </w:rPr>
        <w:t xml:space="preserve"> </w:t>
      </w:r>
      <w:r w:rsidR="00F56E8B" w:rsidRPr="00F56E8B">
        <w:rPr>
          <w:rFonts w:ascii="Avenir Book" w:hAnsi="Avenir Book"/>
          <w:b/>
          <w:sz w:val="24"/>
          <w:szCs w:val="24"/>
          <w:u w:val="single"/>
        </w:rPr>
        <w:t>Citations/bibliographie (</w:t>
      </w:r>
      <w:r w:rsidR="00F56E8B">
        <w:rPr>
          <w:rFonts w:ascii="Avenir Book" w:hAnsi="Avenir Book"/>
          <w:b/>
          <w:sz w:val="24"/>
          <w:szCs w:val="24"/>
          <w:u w:val="single"/>
        </w:rPr>
        <w:t xml:space="preserve">1 page </w:t>
      </w:r>
      <w:r w:rsidR="00F56E8B" w:rsidRPr="00F56E8B">
        <w:rPr>
          <w:rFonts w:ascii="Avenir Book" w:hAnsi="Avenir Book"/>
          <w:b/>
          <w:sz w:val="24"/>
          <w:szCs w:val="24"/>
          <w:u w:val="single"/>
        </w:rPr>
        <w:t>maximum – télécharger au format PDF</w:t>
      </w:r>
      <w:r w:rsidRPr="00C84FDD">
        <w:rPr>
          <w:rFonts w:ascii="Avenir Book" w:hAnsi="Avenir Book"/>
          <w:b/>
          <w:sz w:val="24"/>
          <w:szCs w:val="24"/>
          <w:u w:val="single"/>
        </w:rPr>
        <w:t>)</w:t>
      </w:r>
    </w:p>
    <w:p w14:paraId="1608AA2A" w14:textId="2867F462" w:rsidR="00B928A0" w:rsidRPr="00C84FDD" w:rsidRDefault="00F56E8B" w:rsidP="00F56E8B">
      <w:pPr>
        <w:pStyle w:val="ListParagraph"/>
        <w:numPr>
          <w:ilvl w:val="1"/>
          <w:numId w:val="2"/>
        </w:numPr>
        <w:rPr>
          <w:rFonts w:ascii="Avenir Book" w:hAnsi="Avenir Book"/>
          <w:b/>
          <w:sz w:val="24"/>
          <w:szCs w:val="24"/>
          <w:u w:val="single"/>
        </w:rPr>
      </w:pPr>
      <w:r w:rsidRPr="00F56E8B">
        <w:rPr>
          <w:rFonts w:ascii="Avenir Book" w:hAnsi="Avenir Book"/>
          <w:sz w:val="24"/>
          <w:szCs w:val="24"/>
        </w:rPr>
        <w:t>Citez les publications récentes pertinentes pour la proposition tirées de revues savantes et d’autres publications professionnelles</w:t>
      </w:r>
      <w:r w:rsidR="00B928A0">
        <w:rPr>
          <w:rFonts w:ascii="Avenir Book" w:hAnsi="Avenir Book"/>
          <w:sz w:val="24"/>
          <w:szCs w:val="24"/>
        </w:rPr>
        <w:t>.</w:t>
      </w:r>
    </w:p>
    <w:p w14:paraId="6574D1AA" w14:textId="77777777" w:rsidR="00B928A0" w:rsidRPr="00FF52EF" w:rsidRDefault="00B928A0" w:rsidP="00B928A0">
      <w:pPr>
        <w:rPr>
          <w:rFonts w:ascii="Avenir Book" w:hAnsi="Avenir Book"/>
          <w:sz w:val="24"/>
          <w:szCs w:val="24"/>
        </w:rPr>
      </w:pPr>
    </w:p>
    <w:p w14:paraId="4D9C60BE" w14:textId="3B5D686D" w:rsidR="00B928A0" w:rsidRDefault="00B928A0" w:rsidP="00F56E8B">
      <w:pPr>
        <w:pStyle w:val="ListParagraph"/>
        <w:numPr>
          <w:ilvl w:val="0"/>
          <w:numId w:val="2"/>
        </w:numPr>
        <w:rPr>
          <w:rFonts w:ascii="Avenir Book" w:hAnsi="Avenir Book"/>
          <w:b/>
          <w:sz w:val="24"/>
          <w:szCs w:val="24"/>
          <w:u w:val="single"/>
        </w:rPr>
      </w:pPr>
      <w:r w:rsidRPr="008C4DF0">
        <w:rPr>
          <w:rFonts w:ascii="Avenir Book" w:hAnsi="Avenir Book"/>
          <w:b/>
          <w:sz w:val="24"/>
          <w:szCs w:val="24"/>
        </w:rPr>
        <w:t xml:space="preserve"> </w:t>
      </w:r>
      <w:r w:rsidR="00F56E8B" w:rsidRPr="00F56E8B">
        <w:rPr>
          <w:rFonts w:ascii="Avenir Book" w:hAnsi="Avenir Book"/>
          <w:b/>
          <w:i/>
          <w:sz w:val="24"/>
          <w:szCs w:val="24"/>
          <w:u w:val="single"/>
        </w:rPr>
        <w:t>Curriculum vitæ</w:t>
      </w:r>
      <w:r w:rsidR="00F56E8B" w:rsidRPr="00F56E8B">
        <w:rPr>
          <w:rFonts w:ascii="Avenir Book" w:hAnsi="Avenir Book"/>
          <w:b/>
          <w:sz w:val="24"/>
          <w:szCs w:val="24"/>
          <w:u w:val="single"/>
        </w:rPr>
        <w:t xml:space="preserve"> (télécharger au format PDF</w:t>
      </w:r>
      <w:r>
        <w:rPr>
          <w:rFonts w:ascii="Avenir Book" w:hAnsi="Avenir Book"/>
          <w:b/>
          <w:sz w:val="24"/>
          <w:szCs w:val="24"/>
          <w:u w:val="single"/>
        </w:rPr>
        <w:t>)</w:t>
      </w:r>
    </w:p>
    <w:p w14:paraId="033827C7" w14:textId="002E5EB8" w:rsidR="00B928A0" w:rsidRPr="007D35B1" w:rsidRDefault="00F56E8B" w:rsidP="00F56E8B">
      <w:pPr>
        <w:pStyle w:val="ListParagraph"/>
        <w:numPr>
          <w:ilvl w:val="1"/>
          <w:numId w:val="2"/>
        </w:numPr>
        <w:rPr>
          <w:rFonts w:ascii="Avenir Book" w:hAnsi="Avenir Book"/>
          <w:b/>
          <w:sz w:val="24"/>
          <w:szCs w:val="24"/>
          <w:u w:val="single"/>
        </w:rPr>
      </w:pPr>
      <w:r w:rsidRPr="00F56E8B">
        <w:rPr>
          <w:rFonts w:ascii="Avenir Book" w:hAnsi="Avenir Book"/>
          <w:sz w:val="24"/>
          <w:szCs w:val="24"/>
        </w:rPr>
        <w:t>Les CV peuvent être fournis dans l’un quelconque des formats standards pour les trois organismes subventionnaires. Ceci comprend les versions produites par le sit</w:t>
      </w:r>
      <w:r>
        <w:rPr>
          <w:rFonts w:ascii="Avenir Book" w:hAnsi="Avenir Book"/>
          <w:sz w:val="24"/>
          <w:szCs w:val="24"/>
        </w:rPr>
        <w:t>e Web « Le CV commun canadien »</w:t>
      </w:r>
      <w:r w:rsidR="00B928A0">
        <w:rPr>
          <w:rFonts w:ascii="Avenir Book" w:hAnsi="Avenir Book"/>
          <w:sz w:val="24"/>
          <w:szCs w:val="24"/>
        </w:rPr>
        <w:t>.</w:t>
      </w:r>
    </w:p>
    <w:p w14:paraId="1C5AAD1A" w14:textId="77777777" w:rsidR="00B928A0" w:rsidRDefault="00B928A0" w:rsidP="00B928A0">
      <w:pPr>
        <w:rPr>
          <w:rFonts w:ascii="Avenir Book" w:hAnsi="Avenir Book"/>
          <w:sz w:val="24"/>
          <w:szCs w:val="24"/>
          <w:u w:val="single"/>
        </w:rPr>
      </w:pPr>
    </w:p>
    <w:p w14:paraId="5DAF6D93" w14:textId="35F225FE" w:rsidR="00B928A0" w:rsidRDefault="00B928A0" w:rsidP="00F56E8B">
      <w:pPr>
        <w:pStyle w:val="ListParagraph"/>
        <w:numPr>
          <w:ilvl w:val="0"/>
          <w:numId w:val="2"/>
        </w:numPr>
        <w:rPr>
          <w:rFonts w:ascii="Avenir Book" w:hAnsi="Avenir Book"/>
          <w:b/>
          <w:sz w:val="24"/>
          <w:szCs w:val="24"/>
          <w:u w:val="single"/>
        </w:rPr>
      </w:pPr>
      <w:r w:rsidRPr="00BE667F">
        <w:rPr>
          <w:rFonts w:ascii="Avenir Book" w:hAnsi="Avenir Book"/>
          <w:sz w:val="24"/>
          <w:szCs w:val="24"/>
        </w:rPr>
        <w:t xml:space="preserve"> </w:t>
      </w:r>
      <w:r w:rsidR="00F56E8B" w:rsidRPr="00F56E8B">
        <w:rPr>
          <w:rFonts w:ascii="Avenir Book" w:hAnsi="Avenir Book"/>
          <w:b/>
          <w:sz w:val="24"/>
          <w:szCs w:val="24"/>
          <w:u w:val="single"/>
        </w:rPr>
        <w:t>Lettres de soutien (deux pages maximum pour chacune</w:t>
      </w:r>
      <w:r w:rsidRPr="00BE667F">
        <w:rPr>
          <w:rFonts w:ascii="Avenir Book" w:hAnsi="Avenir Book"/>
          <w:b/>
          <w:sz w:val="24"/>
          <w:szCs w:val="24"/>
          <w:u w:val="single"/>
        </w:rPr>
        <w:t>)</w:t>
      </w:r>
    </w:p>
    <w:p w14:paraId="0E42B5D0" w14:textId="68BBDCD8" w:rsidR="00B928A0" w:rsidRPr="00903C68" w:rsidRDefault="00F56E8B" w:rsidP="00F56E8B">
      <w:pPr>
        <w:pStyle w:val="ListParagraph"/>
        <w:numPr>
          <w:ilvl w:val="1"/>
          <w:numId w:val="2"/>
        </w:numPr>
        <w:rPr>
          <w:rFonts w:ascii="Avenir Book" w:hAnsi="Avenir Book"/>
          <w:b/>
          <w:sz w:val="24"/>
          <w:szCs w:val="24"/>
          <w:u w:val="single"/>
        </w:rPr>
      </w:pPr>
      <w:r w:rsidRPr="00903C68">
        <w:rPr>
          <w:rFonts w:ascii="Avenir Book" w:hAnsi="Avenir Book"/>
          <w:sz w:val="24"/>
          <w:szCs w:val="24"/>
        </w:rPr>
        <w:t>Il faut que le contenu de ces lettres de soutien indique les engagements pris par les partenaires dans le cadre de la section « </w:t>
      </w:r>
      <w:r w:rsidR="00903C68" w:rsidRPr="00903C68">
        <w:rPr>
          <w:rFonts w:ascii="Avenir Book" w:hAnsi="Avenir Book"/>
          <w:sz w:val="24"/>
          <w:szCs w:val="24"/>
        </w:rPr>
        <w:t>soutien des partenaires / utilisateurs finaux » (contributions en espèces et en nature, données, personnel, etc.</w:t>
      </w:r>
      <w:r w:rsidR="002B6039" w:rsidRPr="00903C68">
        <w:rPr>
          <w:rFonts w:ascii="Avenir Book" w:hAnsi="Avenir Book"/>
          <w:sz w:val="24"/>
          <w:szCs w:val="24"/>
        </w:rPr>
        <w:t>)</w:t>
      </w:r>
      <w:r w:rsidR="00B928A0" w:rsidRPr="00903C68">
        <w:rPr>
          <w:rFonts w:ascii="Avenir Book" w:hAnsi="Avenir Book"/>
          <w:sz w:val="24"/>
          <w:szCs w:val="24"/>
        </w:rPr>
        <w:t>.</w:t>
      </w:r>
    </w:p>
    <w:p w14:paraId="3045A5E2" w14:textId="539F1C11" w:rsidR="00B928A0" w:rsidRPr="003E2567" w:rsidRDefault="00903C68" w:rsidP="00903C68">
      <w:pPr>
        <w:pStyle w:val="ListParagraph"/>
        <w:numPr>
          <w:ilvl w:val="1"/>
          <w:numId w:val="2"/>
        </w:numPr>
        <w:rPr>
          <w:rFonts w:ascii="Avenir Book" w:hAnsi="Avenir Book"/>
          <w:b/>
          <w:sz w:val="24"/>
          <w:szCs w:val="24"/>
          <w:u w:val="single"/>
        </w:rPr>
      </w:pPr>
      <w:r w:rsidRPr="00903C68">
        <w:rPr>
          <w:rFonts w:ascii="Avenir Book" w:hAnsi="Avenir Book"/>
          <w:sz w:val="24"/>
          <w:szCs w:val="24"/>
        </w:rPr>
        <w:t>Il n’y a pas de limite au nombre de lettres de soutien</w:t>
      </w:r>
      <w:r w:rsidR="00B928A0">
        <w:rPr>
          <w:rFonts w:ascii="Avenir Book" w:hAnsi="Avenir Book"/>
          <w:sz w:val="24"/>
          <w:szCs w:val="24"/>
        </w:rPr>
        <w:t xml:space="preserve">. </w:t>
      </w:r>
    </w:p>
    <w:p w14:paraId="7AF9A737" w14:textId="77777777" w:rsidR="00B928A0" w:rsidRDefault="00B928A0" w:rsidP="00B928A0"/>
    <w:p w14:paraId="2C423CC0" w14:textId="77777777" w:rsidR="00B928A0" w:rsidRPr="00B928A0" w:rsidRDefault="00B928A0" w:rsidP="00B928A0"/>
    <w:p w14:paraId="01AE9134" w14:textId="695D693A" w:rsidR="00FE4D19" w:rsidRPr="00FE4D19" w:rsidRDefault="001F47AE" w:rsidP="00903C68">
      <w:pPr>
        <w:pStyle w:val="BodyText"/>
        <w:keepNext/>
        <w:keepLines/>
        <w:numPr>
          <w:ilvl w:val="0"/>
          <w:numId w:val="19"/>
        </w:numPr>
        <w:rPr>
          <w:rFonts w:ascii="Avenir Book" w:hAnsi="Avenir Book" w:cs="Calibri"/>
          <w:b/>
          <w:sz w:val="32"/>
          <w:szCs w:val="32"/>
        </w:rPr>
      </w:pPr>
      <w:r>
        <w:rPr>
          <w:rFonts w:ascii="Avenir Book" w:hAnsi="Avenir Book" w:cs="Calibri"/>
          <w:b/>
          <w:sz w:val="32"/>
          <w:szCs w:val="32"/>
        </w:rPr>
        <w:lastRenderedPageBreak/>
        <w:t xml:space="preserve">   </w:t>
      </w:r>
      <w:r w:rsidR="00FE4D19">
        <w:rPr>
          <w:rFonts w:ascii="Avenir Book" w:hAnsi="Avenir Book" w:cs="Calibri"/>
          <w:b/>
          <w:sz w:val="32"/>
          <w:szCs w:val="32"/>
        </w:rPr>
        <w:tab/>
      </w:r>
      <w:r w:rsidR="00FE4D19" w:rsidRPr="00FE4D19">
        <w:rPr>
          <w:rFonts w:ascii="Avenir Book" w:hAnsi="Avenir Book"/>
          <w:b/>
          <w:color w:val="000000" w:themeColor="text1"/>
          <w:sz w:val="32"/>
          <w:szCs w:val="32"/>
        </w:rPr>
        <w:t>Échéancier pour les propositions</w:t>
      </w:r>
    </w:p>
    <w:p w14:paraId="20A5D037" w14:textId="60DD5B92" w:rsidR="00FE4D19" w:rsidRPr="00FE4D19" w:rsidRDefault="00FE4D19" w:rsidP="00FE4D19">
      <w:pPr>
        <w:pStyle w:val="ListParagraph"/>
        <w:spacing w:line="241" w:lineRule="auto"/>
        <w:ind w:left="720" w:right="332"/>
        <w:rPr>
          <w:rFonts w:ascii="Avenir Book" w:hAnsi="Avenir Book"/>
          <w:color w:val="000000" w:themeColor="text1"/>
          <w:spacing w:val="-1"/>
          <w:sz w:val="24"/>
        </w:rPr>
      </w:pPr>
      <w:r w:rsidRPr="00FE4D19">
        <w:rPr>
          <w:rFonts w:ascii="Avenir Medium" w:hAnsi="Avenir Medium"/>
          <w:color w:val="000000" w:themeColor="text1"/>
          <w:spacing w:val="-1"/>
          <w:sz w:val="24"/>
        </w:rPr>
        <w:t xml:space="preserve">La date limite pour le présent appel de propositions est le </w:t>
      </w:r>
      <w:r>
        <w:rPr>
          <w:rFonts w:ascii="Avenir Medium" w:hAnsi="Avenir Medium"/>
          <w:color w:val="000000" w:themeColor="text1"/>
          <w:spacing w:val="-1"/>
          <w:sz w:val="24"/>
        </w:rPr>
        <w:t>lundi 29</w:t>
      </w:r>
      <w:r w:rsidRPr="00FE4D19">
        <w:rPr>
          <w:rFonts w:ascii="Avenir Medium" w:hAnsi="Avenir Medium"/>
          <w:color w:val="000000" w:themeColor="text1"/>
          <w:spacing w:val="-1"/>
          <w:sz w:val="24"/>
        </w:rPr>
        <w:t> </w:t>
      </w:r>
      <w:r>
        <w:rPr>
          <w:rFonts w:ascii="Avenir Medium" w:hAnsi="Avenir Medium"/>
          <w:color w:val="000000" w:themeColor="text1"/>
          <w:spacing w:val="-1"/>
          <w:sz w:val="24"/>
        </w:rPr>
        <w:t>octobre 2018</w:t>
      </w:r>
      <w:r w:rsidRPr="00FE4D19">
        <w:rPr>
          <w:rFonts w:ascii="Avenir Medium" w:hAnsi="Avenir Medium"/>
          <w:color w:val="000000" w:themeColor="text1"/>
          <w:spacing w:val="-1"/>
          <w:sz w:val="24"/>
        </w:rPr>
        <w:t xml:space="preserve"> à 16 h HNA</w:t>
      </w:r>
      <w:r w:rsidRPr="00FE4D19">
        <w:rPr>
          <w:rFonts w:ascii="Avenir Book" w:hAnsi="Avenir Book"/>
          <w:color w:val="000000" w:themeColor="text1"/>
          <w:spacing w:val="-1"/>
          <w:sz w:val="24"/>
        </w:rPr>
        <w:t>. Le système en ligne du MEOPAR n’acceptera plus de propositions après cette date.</w:t>
      </w:r>
    </w:p>
    <w:p w14:paraId="143192D8" w14:textId="77777777" w:rsidR="00FE4D19" w:rsidRPr="00FE4D19" w:rsidRDefault="00FE4D19" w:rsidP="00FE4D19">
      <w:pPr>
        <w:pStyle w:val="ListParagraph"/>
        <w:spacing w:line="241" w:lineRule="auto"/>
        <w:ind w:left="720" w:right="332"/>
        <w:rPr>
          <w:rFonts w:ascii="Avenir Book" w:hAnsi="Avenir Book"/>
          <w:color w:val="000000" w:themeColor="text1"/>
          <w:spacing w:val="-1"/>
          <w:sz w:val="24"/>
        </w:rPr>
      </w:pPr>
    </w:p>
    <w:p w14:paraId="4CDB192C" w14:textId="77777777" w:rsidR="00FE4D19" w:rsidRPr="00FE4D19" w:rsidRDefault="00FE4D19" w:rsidP="00FE4D19">
      <w:pPr>
        <w:pStyle w:val="ListParagraph"/>
        <w:spacing w:line="241" w:lineRule="auto"/>
        <w:ind w:left="720" w:right="332"/>
        <w:rPr>
          <w:rFonts w:ascii="Avenir Book" w:hAnsi="Avenir Book"/>
          <w:color w:val="000000" w:themeColor="text1"/>
          <w:spacing w:val="-1"/>
          <w:sz w:val="24"/>
        </w:rPr>
      </w:pPr>
      <w:r w:rsidRPr="00FE4D19">
        <w:rPr>
          <w:rFonts w:ascii="Avenir Book" w:hAnsi="Avenir Book"/>
          <w:color w:val="000000" w:themeColor="text1"/>
          <w:spacing w:val="-1"/>
          <w:sz w:val="24"/>
        </w:rPr>
        <w:t>Le système du MEOPAR enverra automatiquement un accusé de réception. La coordonnatrice du programme de recherche du MEOPAR fournit une première évaluation de la conformité aux critères. Lorsque la proposition ne respecte pas explicitement les critères, elle sera renvoyée au demandeur (chercheur principal), qui aura alors 24 heures pour la mettre en conformité et la présenter sous sa forme rectifiée. Lorsque la proposition ne respecte toujours pas les critères ou que le délai de 24 heures n’est pas respecté, la demande ne sera pas prise en compte.</w:t>
      </w:r>
    </w:p>
    <w:p w14:paraId="3F9AD526" w14:textId="77777777" w:rsidR="00FE4D19" w:rsidRPr="00FE4D19" w:rsidRDefault="00FE4D19" w:rsidP="00FE4D19">
      <w:pPr>
        <w:pStyle w:val="BodyText"/>
        <w:keepNext/>
        <w:keepLines/>
        <w:ind w:left="720"/>
        <w:rPr>
          <w:rFonts w:ascii="Avenir Book" w:hAnsi="Avenir Book" w:cs="Calibri"/>
          <w:b/>
          <w:sz w:val="32"/>
          <w:szCs w:val="32"/>
        </w:rPr>
      </w:pPr>
    </w:p>
    <w:p w14:paraId="41FF270A" w14:textId="65296FB0" w:rsidR="00930D1A" w:rsidRPr="00D43539" w:rsidRDefault="00D43539" w:rsidP="00903C68">
      <w:pPr>
        <w:pStyle w:val="BodyText"/>
        <w:keepNext/>
        <w:keepLines/>
        <w:numPr>
          <w:ilvl w:val="0"/>
          <w:numId w:val="19"/>
        </w:numPr>
        <w:rPr>
          <w:rFonts w:ascii="Avenir Book" w:hAnsi="Avenir Book" w:cs="Calibri"/>
          <w:b/>
          <w:sz w:val="32"/>
          <w:szCs w:val="32"/>
        </w:rPr>
      </w:pPr>
      <w:r w:rsidRPr="00D43539">
        <w:rPr>
          <w:rFonts w:ascii="Avenir Book" w:hAnsi="Avenir Book"/>
          <w:b/>
          <w:color w:val="000000" w:themeColor="text1"/>
          <w:sz w:val="32"/>
          <w:szCs w:val="32"/>
        </w:rPr>
        <w:t>Évaluation des propositions</w:t>
      </w:r>
    </w:p>
    <w:p w14:paraId="3BC1F6FD" w14:textId="77777777" w:rsidR="00D43539" w:rsidRDefault="00D43539" w:rsidP="00903C68">
      <w:pPr>
        <w:pStyle w:val="BodyText"/>
        <w:keepNext/>
        <w:keepLines/>
        <w:ind w:left="720"/>
        <w:rPr>
          <w:rFonts w:ascii="Avenir Book" w:hAnsi="Avenir Book"/>
        </w:rPr>
      </w:pPr>
      <w:r>
        <w:rPr>
          <w:rFonts w:ascii="Avenir Book" w:hAnsi="Avenir Book"/>
        </w:rPr>
        <w:t>Le conseil de gestion de la rech</w:t>
      </w:r>
      <w:r w:rsidRPr="00FA2192">
        <w:rPr>
          <w:rFonts w:ascii="Avenir Book" w:hAnsi="Avenir Book"/>
        </w:rPr>
        <w:t>erche</w:t>
      </w:r>
      <w:r>
        <w:rPr>
          <w:rFonts w:ascii="Avenir Book" w:hAnsi="Avenir Book"/>
        </w:rPr>
        <w:t xml:space="preserve"> examinera toutes les propo</w:t>
      </w:r>
      <w:r w:rsidRPr="00FA2192">
        <w:rPr>
          <w:rFonts w:ascii="Avenir Book" w:hAnsi="Avenir Book"/>
        </w:rPr>
        <w:t>sitions</w:t>
      </w:r>
      <w:r>
        <w:rPr>
          <w:rFonts w:ascii="Avenir Book" w:hAnsi="Avenir Book"/>
        </w:rPr>
        <w:t xml:space="preserve"> et en fera une éval</w:t>
      </w:r>
      <w:r w:rsidRPr="00FA2192">
        <w:rPr>
          <w:rFonts w:ascii="Avenir Book" w:hAnsi="Avenir Book"/>
        </w:rPr>
        <w:t>uation</w:t>
      </w:r>
      <w:r>
        <w:rPr>
          <w:rFonts w:ascii="Avenir Book" w:hAnsi="Avenir Book"/>
        </w:rPr>
        <w:t xml:space="preserve"> en fonction de trois p</w:t>
      </w:r>
      <w:r w:rsidRPr="00FA2192">
        <w:rPr>
          <w:rFonts w:ascii="Avenir Book" w:hAnsi="Avenir Book"/>
        </w:rPr>
        <w:t>rincipaux</w:t>
      </w:r>
      <w:r>
        <w:rPr>
          <w:rFonts w:ascii="Avenir Book" w:hAnsi="Avenir Book"/>
        </w:rPr>
        <w:t xml:space="preserve"> domaines. Les propo</w:t>
      </w:r>
      <w:r w:rsidRPr="00FA2192">
        <w:rPr>
          <w:rFonts w:ascii="Avenir Book" w:hAnsi="Avenir Book"/>
        </w:rPr>
        <w:t>sitions</w:t>
      </w:r>
      <w:r>
        <w:rPr>
          <w:rFonts w:ascii="Avenir Book" w:hAnsi="Avenir Book"/>
        </w:rPr>
        <w:t xml:space="preserve"> se verront attribuer une note sur une échelle allant de zéro à cinq</w:t>
      </w:r>
      <w:r>
        <w:rPr>
          <w:rStyle w:val="FootnoteReference"/>
          <w:rFonts w:ascii="Avenir Book" w:hAnsi="Avenir Book"/>
        </w:rPr>
        <w:footnoteReference w:id="2"/>
      </w:r>
      <w:r>
        <w:rPr>
          <w:rFonts w:ascii="Avenir Book" w:hAnsi="Avenir Book"/>
        </w:rPr>
        <w:t>.</w:t>
      </w:r>
    </w:p>
    <w:p w14:paraId="3F2D0875" w14:textId="3DAA4DB7" w:rsidR="00440726" w:rsidRDefault="00440726" w:rsidP="00903C68">
      <w:pPr>
        <w:pStyle w:val="BodyText"/>
        <w:keepNext/>
        <w:keepLines/>
        <w:ind w:left="0"/>
        <w:rPr>
          <w:rFonts w:ascii="Avenir Book" w:hAnsi="Avenir Book"/>
        </w:rPr>
      </w:pPr>
    </w:p>
    <w:p w14:paraId="43394F6C" w14:textId="77777777" w:rsidR="00D67FE7" w:rsidRDefault="00D67FE7" w:rsidP="00D67FE7">
      <w:pPr>
        <w:pStyle w:val="BodyText"/>
        <w:ind w:left="1400" w:hanging="720"/>
        <w:rPr>
          <w:rFonts w:ascii="Avenir Book" w:hAnsi="Avenir Book"/>
        </w:rPr>
      </w:pPr>
      <w:r>
        <w:rPr>
          <w:rFonts w:ascii="Avenir Book" w:hAnsi="Avenir Book"/>
        </w:rPr>
        <w:t xml:space="preserve">0 – </w:t>
      </w:r>
      <w:r w:rsidRPr="00FA2192">
        <w:rPr>
          <w:rFonts w:ascii="Avenir Book" w:hAnsi="Avenir Book"/>
        </w:rPr>
        <w:t xml:space="preserve">La proposition ne remplit pas le critère ou </w:t>
      </w:r>
      <w:r>
        <w:rPr>
          <w:rFonts w:ascii="Avenir Book" w:hAnsi="Avenir Book"/>
        </w:rPr>
        <w:t>les inf</w:t>
      </w:r>
      <w:r w:rsidRPr="00FA2192">
        <w:rPr>
          <w:rFonts w:ascii="Avenir Book" w:hAnsi="Avenir Book"/>
        </w:rPr>
        <w:t xml:space="preserve">ormations </w:t>
      </w:r>
      <w:r>
        <w:rPr>
          <w:rFonts w:ascii="Avenir Book" w:hAnsi="Avenir Book"/>
        </w:rPr>
        <w:t xml:space="preserve">sont </w:t>
      </w:r>
      <w:r w:rsidRPr="00FA2192">
        <w:rPr>
          <w:rFonts w:ascii="Avenir Book" w:hAnsi="Avenir Book"/>
        </w:rPr>
        <w:t>incomplète</w:t>
      </w:r>
      <w:r>
        <w:rPr>
          <w:rFonts w:ascii="Avenir Book" w:hAnsi="Avenir Book"/>
        </w:rPr>
        <w:t xml:space="preserve">s et elle ne </w:t>
      </w:r>
      <w:r w:rsidRPr="00FA2192">
        <w:rPr>
          <w:rFonts w:ascii="Avenir Book" w:hAnsi="Avenir Book"/>
        </w:rPr>
        <w:t xml:space="preserve">peut </w:t>
      </w:r>
      <w:r>
        <w:rPr>
          <w:rFonts w:ascii="Avenir Book" w:hAnsi="Avenir Book"/>
        </w:rPr>
        <w:t xml:space="preserve">donc </w:t>
      </w:r>
      <w:r w:rsidRPr="00FA2192">
        <w:rPr>
          <w:rFonts w:ascii="Avenir Book" w:hAnsi="Avenir Book"/>
        </w:rPr>
        <w:t>pas être évalué</w:t>
      </w:r>
      <w:r>
        <w:rPr>
          <w:rFonts w:ascii="Avenir Book" w:hAnsi="Avenir Book"/>
        </w:rPr>
        <w:t>e.</w:t>
      </w:r>
    </w:p>
    <w:p w14:paraId="08A8AA3F" w14:textId="77777777" w:rsidR="00D67FE7" w:rsidRDefault="00D67FE7" w:rsidP="00D67FE7">
      <w:pPr>
        <w:pStyle w:val="BodyText"/>
        <w:ind w:left="1400" w:hanging="720"/>
        <w:rPr>
          <w:rFonts w:ascii="Avenir Book" w:hAnsi="Avenir Book"/>
        </w:rPr>
      </w:pPr>
      <w:r>
        <w:rPr>
          <w:rFonts w:ascii="Avenir Book" w:hAnsi="Avenir Book"/>
        </w:rPr>
        <w:t>1 – Insuffisante. La propo</w:t>
      </w:r>
      <w:r w:rsidRPr="00FA2192">
        <w:rPr>
          <w:rFonts w:ascii="Avenir Book" w:hAnsi="Avenir Book"/>
        </w:rPr>
        <w:t>sition</w:t>
      </w:r>
      <w:r>
        <w:rPr>
          <w:rFonts w:ascii="Avenir Book" w:hAnsi="Avenir Book"/>
        </w:rPr>
        <w:t xml:space="preserve"> ne remplit pas le critère de façon adéquate ou il y a d’importantes faiblesses intrinsèques.</w:t>
      </w:r>
    </w:p>
    <w:p w14:paraId="4997D55A" w14:textId="77777777" w:rsidR="00D67FE7" w:rsidRDefault="00D67FE7" w:rsidP="00D67FE7">
      <w:pPr>
        <w:pStyle w:val="BodyText"/>
        <w:ind w:left="1400" w:hanging="720"/>
        <w:rPr>
          <w:rFonts w:ascii="Avenir Book" w:hAnsi="Avenir Book"/>
        </w:rPr>
      </w:pPr>
      <w:r>
        <w:rPr>
          <w:rFonts w:ascii="Avenir Book" w:hAnsi="Avenir Book"/>
        </w:rPr>
        <w:t>2 – Assez bien. La propo</w:t>
      </w:r>
      <w:r w:rsidRPr="00FA2192">
        <w:rPr>
          <w:rFonts w:ascii="Avenir Book" w:hAnsi="Avenir Book"/>
        </w:rPr>
        <w:t>sition</w:t>
      </w:r>
      <w:r>
        <w:rPr>
          <w:rFonts w:ascii="Avenir Book" w:hAnsi="Avenir Book"/>
        </w:rPr>
        <w:t xml:space="preserve"> remplit le critère de f</w:t>
      </w:r>
      <w:r w:rsidRPr="00FA2192">
        <w:rPr>
          <w:rFonts w:ascii="Avenir Book" w:hAnsi="Avenir Book"/>
        </w:rPr>
        <w:t>açon</w:t>
      </w:r>
      <w:r>
        <w:rPr>
          <w:rFonts w:ascii="Avenir Book" w:hAnsi="Avenir Book"/>
        </w:rPr>
        <w:t xml:space="preserve"> g</w:t>
      </w:r>
      <w:r w:rsidRPr="00FA2192">
        <w:rPr>
          <w:rFonts w:ascii="Avenir Book" w:hAnsi="Avenir Book"/>
        </w:rPr>
        <w:t>énérale</w:t>
      </w:r>
      <w:r>
        <w:rPr>
          <w:rFonts w:ascii="Avenir Book" w:hAnsi="Avenir Book"/>
        </w:rPr>
        <w:t>, mais il reste de faiblesses importantes.</w:t>
      </w:r>
    </w:p>
    <w:p w14:paraId="60E0CCD0" w14:textId="77777777" w:rsidR="00D67FE7" w:rsidRDefault="00D67FE7" w:rsidP="00D67FE7">
      <w:pPr>
        <w:pStyle w:val="BodyText"/>
        <w:ind w:left="1400" w:hanging="720"/>
        <w:rPr>
          <w:rFonts w:ascii="Avenir Book" w:hAnsi="Avenir Book"/>
        </w:rPr>
      </w:pPr>
      <w:r>
        <w:rPr>
          <w:rFonts w:ascii="Avenir Book" w:hAnsi="Avenir Book"/>
        </w:rPr>
        <w:t>3 – Bien. La propo</w:t>
      </w:r>
      <w:r w:rsidRPr="00FA2192">
        <w:rPr>
          <w:rFonts w:ascii="Avenir Book" w:hAnsi="Avenir Book"/>
        </w:rPr>
        <w:t>sition</w:t>
      </w:r>
      <w:r>
        <w:rPr>
          <w:rFonts w:ascii="Avenir Book" w:hAnsi="Avenir Book"/>
        </w:rPr>
        <w:t xml:space="preserve"> remplit bien le critère, mais il reste pl</w:t>
      </w:r>
      <w:r w:rsidRPr="00FA2192">
        <w:rPr>
          <w:rFonts w:ascii="Avenir Book" w:hAnsi="Avenir Book"/>
        </w:rPr>
        <w:t>usieurs</w:t>
      </w:r>
      <w:r>
        <w:rPr>
          <w:rFonts w:ascii="Avenir Book" w:hAnsi="Avenir Book"/>
        </w:rPr>
        <w:t xml:space="preserve"> lacunes.</w:t>
      </w:r>
    </w:p>
    <w:p w14:paraId="2B1E2FB7" w14:textId="77777777" w:rsidR="00D67FE7" w:rsidRDefault="00D67FE7" w:rsidP="00D67FE7">
      <w:pPr>
        <w:pStyle w:val="BodyText"/>
        <w:ind w:left="1400" w:hanging="720"/>
        <w:rPr>
          <w:rFonts w:ascii="Avenir Book" w:hAnsi="Avenir Book"/>
        </w:rPr>
      </w:pPr>
      <w:r>
        <w:rPr>
          <w:rFonts w:ascii="Avenir Book" w:hAnsi="Avenir Book"/>
        </w:rPr>
        <w:t>4 – Très bien. La propo</w:t>
      </w:r>
      <w:r w:rsidRPr="00FA2192">
        <w:rPr>
          <w:rFonts w:ascii="Avenir Book" w:hAnsi="Avenir Book"/>
        </w:rPr>
        <w:t>sition</w:t>
      </w:r>
      <w:r>
        <w:rPr>
          <w:rFonts w:ascii="Avenir Book" w:hAnsi="Avenir Book"/>
        </w:rPr>
        <w:t xml:space="preserve"> remplit très bien le critère, mais il reste un petit n</w:t>
      </w:r>
      <w:r w:rsidRPr="00FA2192">
        <w:rPr>
          <w:rFonts w:ascii="Avenir Book" w:hAnsi="Avenir Book"/>
        </w:rPr>
        <w:t>ombre</w:t>
      </w:r>
      <w:r>
        <w:rPr>
          <w:rFonts w:ascii="Avenir Book" w:hAnsi="Avenir Book"/>
        </w:rPr>
        <w:t xml:space="preserve"> de lacunes.</w:t>
      </w:r>
    </w:p>
    <w:p w14:paraId="40194564" w14:textId="77777777" w:rsidR="00D67FE7" w:rsidRPr="00267DB6" w:rsidRDefault="00D67FE7" w:rsidP="00D67FE7">
      <w:pPr>
        <w:pStyle w:val="BodyText"/>
        <w:ind w:left="1400" w:hanging="720"/>
        <w:rPr>
          <w:rFonts w:ascii="Avenir Book" w:hAnsi="Avenir Book"/>
        </w:rPr>
      </w:pPr>
      <w:r>
        <w:rPr>
          <w:rFonts w:ascii="Avenir Book" w:hAnsi="Avenir Book"/>
        </w:rPr>
        <w:t>5 – Excellent. La propo</w:t>
      </w:r>
      <w:r w:rsidRPr="00FA2192">
        <w:rPr>
          <w:rFonts w:ascii="Avenir Book" w:hAnsi="Avenir Book"/>
        </w:rPr>
        <w:t>sition</w:t>
      </w:r>
      <w:r>
        <w:rPr>
          <w:rFonts w:ascii="Avenir Book" w:hAnsi="Avenir Book"/>
        </w:rPr>
        <w:t xml:space="preserve"> remplit avec succès le critère sous tous ses aspects. Les lacunes, s’il y en a, sont d’importance limitée.</w:t>
      </w:r>
    </w:p>
    <w:p w14:paraId="30D085C5" w14:textId="49743DD2" w:rsidR="001F47AE" w:rsidRDefault="001F47AE" w:rsidP="001F47AE">
      <w:pPr>
        <w:pStyle w:val="BodyText"/>
        <w:ind w:left="90"/>
        <w:rPr>
          <w:rFonts w:ascii="Avenir Book" w:hAnsi="Avenir Book"/>
        </w:rPr>
      </w:pPr>
    </w:p>
    <w:p w14:paraId="0B74810D" w14:textId="77777777" w:rsidR="00440726" w:rsidRDefault="00440726" w:rsidP="001F47AE">
      <w:pPr>
        <w:pStyle w:val="BodyText"/>
        <w:ind w:left="90"/>
        <w:rPr>
          <w:rFonts w:ascii="Avenir Book" w:hAnsi="Avenir Book"/>
        </w:rPr>
      </w:pPr>
    </w:p>
    <w:p w14:paraId="5F6A7D5D" w14:textId="77777777" w:rsidR="00440726" w:rsidRPr="00267DB6" w:rsidRDefault="00440726" w:rsidP="001F47AE">
      <w:pPr>
        <w:pStyle w:val="BodyText"/>
        <w:ind w:left="90"/>
        <w:rPr>
          <w:rFonts w:ascii="Avenir Book" w:hAnsi="Avenir Book"/>
        </w:rPr>
      </w:pPr>
    </w:p>
    <w:tbl>
      <w:tblPr>
        <w:tblStyle w:val="TableGrid"/>
        <w:tblW w:w="10192" w:type="dxa"/>
        <w:tblInd w:w="90" w:type="dxa"/>
        <w:tblLook w:val="04A0" w:firstRow="1" w:lastRow="0" w:firstColumn="1" w:lastColumn="0" w:noHBand="0" w:noVBand="1"/>
      </w:tblPr>
      <w:tblGrid>
        <w:gridCol w:w="10192"/>
      </w:tblGrid>
      <w:tr w:rsidR="00B5245D" w:rsidRPr="00267DB6" w14:paraId="4298E492" w14:textId="77777777" w:rsidTr="00184D60">
        <w:tc>
          <w:tcPr>
            <w:tcW w:w="10192" w:type="dxa"/>
            <w:tcBorders>
              <w:bottom w:val="nil"/>
            </w:tcBorders>
          </w:tcPr>
          <w:p w14:paraId="4AA8A398" w14:textId="7850F71D" w:rsidR="00B5245D" w:rsidRPr="00267DB6" w:rsidRDefault="00903C68" w:rsidP="00903C68">
            <w:pPr>
              <w:pStyle w:val="BodyText"/>
              <w:widowControl/>
              <w:numPr>
                <w:ilvl w:val="0"/>
                <w:numId w:val="12"/>
              </w:numPr>
              <w:jc w:val="center"/>
              <w:rPr>
                <w:rFonts w:ascii="Avenir Book" w:hAnsi="Avenir Book"/>
                <w:b/>
              </w:rPr>
            </w:pPr>
            <w:r w:rsidRPr="00903C68">
              <w:rPr>
                <w:rFonts w:ascii="Avenir Book" w:hAnsi="Avenir Book"/>
                <w:b/>
              </w:rPr>
              <w:t>Excellence des recherches et d</w:t>
            </w:r>
            <w:r>
              <w:rPr>
                <w:rFonts w:ascii="Avenir Book" w:hAnsi="Avenir Book"/>
                <w:b/>
              </w:rPr>
              <w:t>u ch</w:t>
            </w:r>
            <w:r w:rsidRPr="00903C68">
              <w:rPr>
                <w:rFonts w:ascii="Avenir Book" w:hAnsi="Avenir Book"/>
                <w:b/>
              </w:rPr>
              <w:t>ercheur</w:t>
            </w:r>
            <w:r>
              <w:rPr>
                <w:rFonts w:ascii="Avenir Book" w:hAnsi="Avenir Book"/>
                <w:b/>
              </w:rPr>
              <w:t xml:space="preserve"> p</w:t>
            </w:r>
            <w:r w:rsidRPr="00903C68">
              <w:rPr>
                <w:rFonts w:ascii="Avenir Book" w:hAnsi="Avenir Book"/>
                <w:b/>
              </w:rPr>
              <w:t>rincipal</w:t>
            </w:r>
            <w:r>
              <w:rPr>
                <w:rFonts w:ascii="Avenir Book" w:hAnsi="Avenir Book"/>
                <w:b/>
              </w:rPr>
              <w:t xml:space="preserve"> </w:t>
            </w:r>
            <w:r w:rsidR="00B5245D">
              <w:rPr>
                <w:rFonts w:ascii="Avenir Book" w:hAnsi="Avenir Book"/>
                <w:b/>
              </w:rPr>
              <w:t>(45</w:t>
            </w:r>
            <w:r>
              <w:rPr>
                <w:rFonts w:ascii="Avenir Book" w:hAnsi="Avenir Book"/>
                <w:b/>
              </w:rPr>
              <w:t> </w:t>
            </w:r>
            <w:r w:rsidR="00B5245D" w:rsidRPr="00267DB6">
              <w:rPr>
                <w:rFonts w:ascii="Avenir Book" w:hAnsi="Avenir Book"/>
                <w:b/>
              </w:rPr>
              <w:t>%)</w:t>
            </w:r>
          </w:p>
        </w:tc>
      </w:tr>
      <w:tr w:rsidR="00B5245D" w:rsidRPr="00267DB6" w14:paraId="293B86D0" w14:textId="77777777" w:rsidTr="00184D60">
        <w:tc>
          <w:tcPr>
            <w:tcW w:w="10192" w:type="dxa"/>
            <w:tcBorders>
              <w:top w:val="nil"/>
              <w:bottom w:val="single" w:sz="4" w:space="0" w:color="auto"/>
            </w:tcBorders>
          </w:tcPr>
          <w:p w14:paraId="13EADE4C" w14:textId="6F74571C" w:rsidR="00B5245D" w:rsidRPr="004F10B5" w:rsidRDefault="00B5245D" w:rsidP="003F141B">
            <w:pPr>
              <w:pStyle w:val="BodyText"/>
              <w:ind w:left="0"/>
              <w:rPr>
                <w:rFonts w:ascii="Avenir Book" w:hAnsi="Avenir Book"/>
                <w:sz w:val="12"/>
                <w:szCs w:val="12"/>
              </w:rPr>
            </w:pPr>
          </w:p>
          <w:p w14:paraId="095F403C" w14:textId="64D11EF8" w:rsidR="00B5245D" w:rsidRPr="00267DB6" w:rsidRDefault="00903C68" w:rsidP="00B5245D">
            <w:pPr>
              <w:pStyle w:val="BodyText"/>
              <w:ind w:left="0"/>
              <w:rPr>
                <w:rFonts w:ascii="Avenir Book" w:hAnsi="Avenir Book"/>
                <w:b/>
              </w:rPr>
            </w:pPr>
            <w:r>
              <w:rPr>
                <w:rFonts w:ascii="Avenir Book" w:hAnsi="Avenir Book"/>
                <w:b/>
              </w:rPr>
              <w:t>Éléments obligatoires</w:t>
            </w:r>
            <w:r w:rsidR="00711554">
              <w:rPr>
                <w:rFonts w:ascii="Avenir Book" w:hAnsi="Avenir Book"/>
                <w:b/>
              </w:rPr>
              <w:t> </w:t>
            </w:r>
            <w:r w:rsidR="00B5245D" w:rsidRPr="00267DB6">
              <w:rPr>
                <w:rFonts w:ascii="Avenir Book" w:hAnsi="Avenir Book"/>
                <w:b/>
              </w:rPr>
              <w:t>:</w:t>
            </w:r>
          </w:p>
          <w:p w14:paraId="262FFEFD" w14:textId="49620F8F" w:rsidR="00B5245D" w:rsidRDefault="00005D50" w:rsidP="00005D50">
            <w:pPr>
              <w:pStyle w:val="BodyText"/>
              <w:widowControl/>
              <w:numPr>
                <w:ilvl w:val="1"/>
                <w:numId w:val="12"/>
              </w:numPr>
              <w:rPr>
                <w:rFonts w:ascii="Avenir Book" w:hAnsi="Avenir Book"/>
                <w:bCs/>
              </w:rPr>
            </w:pPr>
            <w:r w:rsidRPr="00005D50">
              <w:rPr>
                <w:rFonts w:ascii="Avenir Book" w:hAnsi="Avenir Book"/>
                <w:iCs/>
              </w:rPr>
              <w:lastRenderedPageBreak/>
              <w:t>La proposition est innovante ou originale et elle a le potentiel de produire des avancées utiles</w:t>
            </w:r>
            <w:r w:rsidR="00B5245D">
              <w:rPr>
                <w:rFonts w:ascii="Avenir Book" w:hAnsi="Avenir Book"/>
                <w:iCs/>
              </w:rPr>
              <w:t xml:space="preserve">. </w:t>
            </w:r>
          </w:p>
          <w:p w14:paraId="1A55E470" w14:textId="2D41D820" w:rsidR="00B5245D" w:rsidRPr="00333395" w:rsidRDefault="00005D50" w:rsidP="00005D50">
            <w:pPr>
              <w:pStyle w:val="BodyText"/>
              <w:widowControl/>
              <w:numPr>
                <w:ilvl w:val="1"/>
                <w:numId w:val="12"/>
              </w:numPr>
              <w:rPr>
                <w:rFonts w:ascii="Avenir Book" w:hAnsi="Avenir Book"/>
                <w:iCs/>
              </w:rPr>
            </w:pPr>
            <w:r w:rsidRPr="00005D50">
              <w:rPr>
                <w:rFonts w:ascii="Avenir Book" w:hAnsi="Avenir Book" w:cs="Calibri"/>
              </w:rPr>
              <w:t>La proposition porte sur un problème relatif à une lacune claire dans les connaissances, la technologie ou la recherche</w:t>
            </w:r>
            <w:r w:rsidR="00B5245D">
              <w:rPr>
                <w:rFonts w:ascii="Avenir Book" w:hAnsi="Avenir Book" w:cs="Calibri"/>
              </w:rPr>
              <w:t xml:space="preserve">. </w:t>
            </w:r>
          </w:p>
          <w:p w14:paraId="6C295CD3" w14:textId="6675864B" w:rsidR="00B5245D" w:rsidRDefault="00005D50" w:rsidP="00005D50">
            <w:pPr>
              <w:pStyle w:val="BodyText"/>
              <w:widowControl/>
              <w:numPr>
                <w:ilvl w:val="1"/>
                <w:numId w:val="12"/>
              </w:numPr>
              <w:rPr>
                <w:rFonts w:ascii="Avenir Book" w:hAnsi="Avenir Book"/>
                <w:bCs/>
              </w:rPr>
            </w:pPr>
            <w:r>
              <w:rPr>
                <w:rFonts w:ascii="Avenir Book" w:hAnsi="Avenir Book" w:cs="Calibri"/>
              </w:rPr>
              <w:t xml:space="preserve">Le </w:t>
            </w:r>
            <w:bookmarkStart w:id="2" w:name="_Hlk518462311"/>
            <w:r>
              <w:rPr>
                <w:rFonts w:ascii="Avenir Book" w:hAnsi="Avenir Book" w:cs="Calibri"/>
              </w:rPr>
              <w:t>ch</w:t>
            </w:r>
            <w:r w:rsidRPr="00005D50">
              <w:rPr>
                <w:rFonts w:ascii="Avenir Book" w:hAnsi="Avenir Book" w:cs="Calibri"/>
              </w:rPr>
              <w:t>ercheur</w:t>
            </w:r>
            <w:r>
              <w:rPr>
                <w:rFonts w:ascii="Avenir Book" w:hAnsi="Avenir Book" w:cs="Calibri"/>
              </w:rPr>
              <w:t xml:space="preserve"> p</w:t>
            </w:r>
            <w:r w:rsidRPr="00005D50">
              <w:rPr>
                <w:rFonts w:ascii="Avenir Book" w:hAnsi="Avenir Book" w:cs="Calibri"/>
              </w:rPr>
              <w:t>rincipal</w:t>
            </w:r>
            <w:r>
              <w:rPr>
                <w:rFonts w:ascii="Avenir Book" w:hAnsi="Avenir Book" w:cs="Calibri"/>
              </w:rPr>
              <w:t xml:space="preserve"> et ses p</w:t>
            </w:r>
            <w:r w:rsidRPr="00005D50">
              <w:rPr>
                <w:rFonts w:ascii="Avenir Book" w:hAnsi="Avenir Book" w:cs="Calibri"/>
              </w:rPr>
              <w:t>rincipaux</w:t>
            </w:r>
            <w:r w:rsidR="00D34FF6">
              <w:rPr>
                <w:rFonts w:ascii="Avenir Book" w:hAnsi="Avenir Book" w:cs="Calibri"/>
              </w:rPr>
              <w:t xml:space="preserve"> collaborat</w:t>
            </w:r>
            <w:r>
              <w:rPr>
                <w:rFonts w:ascii="Avenir Book" w:hAnsi="Avenir Book" w:cs="Calibri"/>
              </w:rPr>
              <w:t>eurs</w:t>
            </w:r>
            <w:r w:rsidRPr="00005D50">
              <w:rPr>
                <w:rFonts w:ascii="Avenir Book" w:hAnsi="Avenir Book" w:cs="Calibri"/>
              </w:rPr>
              <w:t xml:space="preserve"> </w:t>
            </w:r>
            <w:bookmarkEnd w:id="2"/>
            <w:r w:rsidR="00D34FF6">
              <w:rPr>
                <w:rFonts w:ascii="Avenir Book" w:hAnsi="Avenir Book" w:cs="Calibri"/>
              </w:rPr>
              <w:t xml:space="preserve">sont </w:t>
            </w:r>
            <w:r w:rsidRPr="00005D50">
              <w:rPr>
                <w:rFonts w:ascii="Avenir Book" w:hAnsi="Avenir Book" w:cs="Calibri"/>
              </w:rPr>
              <w:t>d’excellent niveau et possède</w:t>
            </w:r>
            <w:r w:rsidR="00D34FF6">
              <w:rPr>
                <w:rFonts w:ascii="Avenir Book" w:hAnsi="Avenir Book" w:cs="Calibri"/>
              </w:rPr>
              <w:t>nt</w:t>
            </w:r>
            <w:r w:rsidRPr="00005D50">
              <w:rPr>
                <w:rFonts w:ascii="Avenir Book" w:hAnsi="Avenir Book" w:cs="Calibri"/>
              </w:rPr>
              <w:t xml:space="preserve"> l’expertise appropriée pour mener à bien le plan de recherche proposé</w:t>
            </w:r>
            <w:r w:rsidR="00B5245D">
              <w:rPr>
                <w:rFonts w:ascii="Avenir Book" w:hAnsi="Avenir Book" w:cs="Calibri"/>
              </w:rPr>
              <w:t>.</w:t>
            </w:r>
          </w:p>
          <w:p w14:paraId="09DAF714" w14:textId="77777777" w:rsidR="00B5245D" w:rsidRDefault="00B5245D" w:rsidP="00B5245D">
            <w:pPr>
              <w:pStyle w:val="BodyText"/>
              <w:widowControl/>
              <w:ind w:left="792"/>
              <w:rPr>
                <w:rFonts w:ascii="Avenir Book" w:hAnsi="Avenir Book"/>
                <w:bCs/>
              </w:rPr>
            </w:pPr>
          </w:p>
          <w:p w14:paraId="30456773" w14:textId="459DF88B" w:rsidR="00B5245D" w:rsidRPr="00D9328B" w:rsidRDefault="00903C68" w:rsidP="00B5245D">
            <w:pPr>
              <w:pStyle w:val="BodyText"/>
              <w:widowControl/>
              <w:ind w:left="0"/>
              <w:rPr>
                <w:rFonts w:ascii="Avenir Book" w:hAnsi="Avenir Book"/>
                <w:b/>
                <w:bCs/>
              </w:rPr>
            </w:pPr>
            <w:r>
              <w:rPr>
                <w:rFonts w:ascii="Avenir Book" w:hAnsi="Avenir Book"/>
                <w:b/>
                <w:bCs/>
              </w:rPr>
              <w:t>Éléments préférentiels</w:t>
            </w:r>
            <w:r w:rsidR="00711554">
              <w:rPr>
                <w:rFonts w:ascii="Avenir Book" w:hAnsi="Avenir Book"/>
                <w:b/>
                <w:bCs/>
              </w:rPr>
              <w:t> </w:t>
            </w:r>
            <w:r w:rsidR="00B5245D" w:rsidRPr="00D9328B">
              <w:rPr>
                <w:rFonts w:ascii="Avenir Book" w:hAnsi="Avenir Book"/>
                <w:b/>
                <w:bCs/>
              </w:rPr>
              <w:t>:</w:t>
            </w:r>
          </w:p>
          <w:p w14:paraId="719E6E8E" w14:textId="1DBCDA34" w:rsidR="00B5245D" w:rsidRPr="007E738E" w:rsidRDefault="006C1186" w:rsidP="006C1186">
            <w:pPr>
              <w:pStyle w:val="BodyText"/>
              <w:widowControl/>
              <w:numPr>
                <w:ilvl w:val="1"/>
                <w:numId w:val="12"/>
              </w:numPr>
              <w:rPr>
                <w:rFonts w:ascii="Avenir Book" w:hAnsi="Avenir Book"/>
                <w:iCs/>
              </w:rPr>
            </w:pPr>
            <w:bookmarkStart w:id="3" w:name="_Hlk518462334"/>
            <w:r w:rsidRPr="006C1186">
              <w:rPr>
                <w:rFonts w:ascii="Avenir Book" w:hAnsi="Avenir Book"/>
                <w:iCs/>
              </w:rPr>
              <w:t>Le chercheur principal et ses principaux collaborateurs</w:t>
            </w:r>
            <w:r>
              <w:rPr>
                <w:rFonts w:ascii="Avenir Book" w:hAnsi="Avenir Book"/>
                <w:iCs/>
              </w:rPr>
              <w:t xml:space="preserve"> </w:t>
            </w:r>
            <w:bookmarkEnd w:id="3"/>
            <w:r w:rsidRPr="006C1186">
              <w:rPr>
                <w:rFonts w:ascii="Avenir Book" w:hAnsi="Avenir Book"/>
                <w:iCs/>
              </w:rPr>
              <w:t>combinent de façon convaincante l’expertise de plusieurs disciplines</w:t>
            </w:r>
            <w:r>
              <w:rPr>
                <w:rFonts w:ascii="Avenir Book" w:hAnsi="Avenir Book"/>
                <w:iCs/>
              </w:rPr>
              <w:t xml:space="preserve"> s’il y a lieu</w:t>
            </w:r>
            <w:r w:rsidR="00B5245D" w:rsidRPr="007E738E">
              <w:rPr>
                <w:rFonts w:ascii="Avenir Book" w:hAnsi="Avenir Book"/>
                <w:iCs/>
              </w:rPr>
              <w:t xml:space="preserve">. </w:t>
            </w:r>
          </w:p>
          <w:p w14:paraId="05C659E3" w14:textId="586DB04E" w:rsidR="0032377F" w:rsidRDefault="008E336F" w:rsidP="008E336F">
            <w:pPr>
              <w:pStyle w:val="BodyText"/>
              <w:widowControl/>
              <w:numPr>
                <w:ilvl w:val="1"/>
                <w:numId w:val="12"/>
              </w:numPr>
              <w:rPr>
                <w:rFonts w:ascii="Avenir Book" w:hAnsi="Avenir Book"/>
                <w:iCs/>
              </w:rPr>
            </w:pPr>
            <w:r>
              <w:rPr>
                <w:rFonts w:ascii="Avenir Book" w:hAnsi="Avenir Book"/>
                <w:iCs/>
              </w:rPr>
              <w:t>L’éq</w:t>
            </w:r>
            <w:r w:rsidRPr="008E336F">
              <w:rPr>
                <w:rFonts w:ascii="Avenir Book" w:hAnsi="Avenir Book"/>
                <w:iCs/>
              </w:rPr>
              <w:t>uipe</w:t>
            </w:r>
            <w:r>
              <w:rPr>
                <w:rFonts w:ascii="Avenir Book" w:hAnsi="Avenir Book"/>
                <w:iCs/>
              </w:rPr>
              <w:t xml:space="preserve"> formée par le</w:t>
            </w:r>
            <w:r w:rsidRPr="006C1186">
              <w:rPr>
                <w:rFonts w:ascii="Avenir Book" w:hAnsi="Avenir Book"/>
                <w:iCs/>
              </w:rPr>
              <w:t xml:space="preserve"> chercheur principal et ses principaux collaborateurs</w:t>
            </w:r>
            <w:r>
              <w:rPr>
                <w:rFonts w:ascii="Avenir Book" w:hAnsi="Avenir Book"/>
                <w:iCs/>
              </w:rPr>
              <w:t xml:space="preserve"> comprend </w:t>
            </w:r>
            <w:r w:rsidRPr="008E336F">
              <w:rPr>
                <w:rFonts w:ascii="Avenir Book" w:hAnsi="Avenir Book"/>
                <w:iCs/>
              </w:rPr>
              <w:t>des experts de plusieurs secteurs s’engageant à apporter une contribution utile à la réalisation des objectifs du projet et ayant la capacité de le faire</w:t>
            </w:r>
            <w:r w:rsidR="00B5245D">
              <w:rPr>
                <w:rFonts w:ascii="Avenir Book" w:hAnsi="Avenir Book"/>
                <w:iCs/>
              </w:rPr>
              <w:t xml:space="preserve">. </w:t>
            </w:r>
          </w:p>
          <w:p w14:paraId="679DBBD3" w14:textId="7AE832EF" w:rsidR="00B5245D" w:rsidRPr="0032377F" w:rsidRDefault="008E336F" w:rsidP="008E336F">
            <w:pPr>
              <w:pStyle w:val="BodyText"/>
              <w:widowControl/>
              <w:numPr>
                <w:ilvl w:val="1"/>
                <w:numId w:val="12"/>
              </w:numPr>
              <w:rPr>
                <w:rFonts w:ascii="Avenir Book" w:hAnsi="Avenir Book"/>
                <w:iCs/>
              </w:rPr>
            </w:pPr>
            <w:r>
              <w:rPr>
                <w:rFonts w:ascii="Avenir Book" w:hAnsi="Avenir Book"/>
                <w:iCs/>
              </w:rPr>
              <w:t>La propo</w:t>
            </w:r>
            <w:r w:rsidRPr="008E336F">
              <w:rPr>
                <w:rFonts w:ascii="Avenir Book" w:hAnsi="Avenir Book"/>
                <w:iCs/>
              </w:rPr>
              <w:t>sition</w:t>
            </w:r>
            <w:r>
              <w:rPr>
                <w:rFonts w:ascii="Avenir Book" w:hAnsi="Avenir Book"/>
                <w:iCs/>
              </w:rPr>
              <w:t xml:space="preserve"> comprend des participants internationaux qui présentent une pertinence/utilité claire pour le Canada</w:t>
            </w:r>
            <w:r w:rsidR="00B5245D" w:rsidRPr="0032377F">
              <w:rPr>
                <w:rFonts w:ascii="Avenir Book" w:hAnsi="Avenir Book"/>
                <w:iCs/>
              </w:rPr>
              <w:t>.</w:t>
            </w:r>
          </w:p>
        </w:tc>
      </w:tr>
      <w:tr w:rsidR="00B5245D" w:rsidRPr="00267DB6" w14:paraId="4CDBBB1A" w14:textId="77777777" w:rsidTr="00184D60">
        <w:tc>
          <w:tcPr>
            <w:tcW w:w="10192" w:type="dxa"/>
            <w:tcBorders>
              <w:bottom w:val="nil"/>
            </w:tcBorders>
          </w:tcPr>
          <w:p w14:paraId="6BAFA862" w14:textId="7ABCF224" w:rsidR="00B5245D" w:rsidRPr="00267DB6" w:rsidRDefault="008E336F" w:rsidP="008E336F">
            <w:pPr>
              <w:pStyle w:val="BodyText"/>
              <w:widowControl/>
              <w:numPr>
                <w:ilvl w:val="0"/>
                <w:numId w:val="12"/>
              </w:numPr>
              <w:jc w:val="center"/>
              <w:rPr>
                <w:rFonts w:ascii="Avenir Book" w:hAnsi="Avenir Book"/>
                <w:b/>
              </w:rPr>
            </w:pPr>
            <w:r w:rsidRPr="008E336F">
              <w:rPr>
                <w:rFonts w:ascii="Avenir Book" w:hAnsi="Avenir Book"/>
                <w:b/>
              </w:rPr>
              <w:lastRenderedPageBreak/>
              <w:t>Impact, besoin et compatibilité avec le réseau</w:t>
            </w:r>
            <w:r>
              <w:rPr>
                <w:rFonts w:ascii="Avenir Book" w:hAnsi="Avenir Book"/>
                <w:b/>
              </w:rPr>
              <w:t> </w:t>
            </w:r>
            <w:r w:rsidR="00B5245D">
              <w:rPr>
                <w:rFonts w:ascii="Avenir Book" w:hAnsi="Avenir Book"/>
                <w:b/>
              </w:rPr>
              <w:t>(25</w:t>
            </w:r>
            <w:r>
              <w:rPr>
                <w:rFonts w:ascii="Avenir Book" w:hAnsi="Avenir Book"/>
                <w:b/>
              </w:rPr>
              <w:t> </w:t>
            </w:r>
            <w:r w:rsidR="00B5245D" w:rsidRPr="00267DB6">
              <w:rPr>
                <w:rFonts w:ascii="Avenir Book" w:hAnsi="Avenir Book"/>
                <w:b/>
              </w:rPr>
              <w:t>%)</w:t>
            </w:r>
          </w:p>
        </w:tc>
      </w:tr>
      <w:tr w:rsidR="00B5245D" w:rsidRPr="00267DB6" w14:paraId="55AC44B9" w14:textId="77777777" w:rsidTr="00184D60">
        <w:tc>
          <w:tcPr>
            <w:tcW w:w="10192" w:type="dxa"/>
            <w:tcBorders>
              <w:top w:val="nil"/>
              <w:bottom w:val="single" w:sz="4" w:space="0" w:color="auto"/>
            </w:tcBorders>
          </w:tcPr>
          <w:p w14:paraId="1A359355" w14:textId="77777777" w:rsidR="00B5245D" w:rsidRPr="004F10B5" w:rsidRDefault="00B5245D" w:rsidP="003F141B">
            <w:pPr>
              <w:pStyle w:val="BodyText"/>
              <w:ind w:left="0"/>
              <w:rPr>
                <w:rFonts w:ascii="Avenir Book" w:hAnsi="Avenir Book"/>
                <w:b/>
                <w:sz w:val="12"/>
                <w:szCs w:val="12"/>
              </w:rPr>
            </w:pPr>
          </w:p>
          <w:p w14:paraId="1461D915" w14:textId="5854CE47" w:rsidR="00B5245D" w:rsidRPr="00267DB6" w:rsidRDefault="00903C68" w:rsidP="003F141B">
            <w:pPr>
              <w:pStyle w:val="BodyText"/>
              <w:ind w:left="0"/>
              <w:rPr>
                <w:rFonts w:ascii="Avenir Book" w:hAnsi="Avenir Book"/>
                <w:b/>
              </w:rPr>
            </w:pPr>
            <w:r>
              <w:rPr>
                <w:rFonts w:ascii="Avenir Book" w:hAnsi="Avenir Book"/>
                <w:b/>
              </w:rPr>
              <w:t>Éléments obligatoires</w:t>
            </w:r>
            <w:r w:rsidR="00711554">
              <w:rPr>
                <w:rFonts w:ascii="Avenir Book" w:hAnsi="Avenir Book"/>
                <w:b/>
              </w:rPr>
              <w:t> </w:t>
            </w:r>
            <w:r w:rsidR="00B5245D" w:rsidRPr="00267DB6">
              <w:rPr>
                <w:rFonts w:ascii="Avenir Book" w:hAnsi="Avenir Book"/>
                <w:b/>
              </w:rPr>
              <w:t>:</w:t>
            </w:r>
          </w:p>
          <w:p w14:paraId="08D1ACC2" w14:textId="04223825" w:rsidR="00B5245D" w:rsidRDefault="008E336F" w:rsidP="008E336F">
            <w:pPr>
              <w:pStyle w:val="BodyText"/>
              <w:widowControl/>
              <w:numPr>
                <w:ilvl w:val="1"/>
                <w:numId w:val="12"/>
              </w:numPr>
              <w:rPr>
                <w:rFonts w:ascii="Avenir Book" w:hAnsi="Avenir Book"/>
                <w:bCs/>
              </w:rPr>
            </w:pPr>
            <w:r w:rsidRPr="008E336F">
              <w:rPr>
                <w:rFonts w:ascii="Avenir Book" w:hAnsi="Avenir Book"/>
                <w:bCs/>
              </w:rPr>
              <w:t>La proposition entretient des liens étroits avec le plan stratégique du MEOPAR</w:t>
            </w:r>
            <w:r>
              <w:rPr>
                <w:rFonts w:ascii="Avenir Book" w:hAnsi="Avenir Book"/>
                <w:bCs/>
              </w:rPr>
              <w:t>.</w:t>
            </w:r>
          </w:p>
          <w:p w14:paraId="6EDD55CE" w14:textId="3849CF33" w:rsidR="00B5245D" w:rsidRDefault="008E336F" w:rsidP="008E336F">
            <w:pPr>
              <w:pStyle w:val="BodyText"/>
              <w:widowControl/>
              <w:numPr>
                <w:ilvl w:val="1"/>
                <w:numId w:val="12"/>
              </w:numPr>
              <w:rPr>
                <w:rFonts w:ascii="Avenir Book" w:hAnsi="Avenir Book"/>
                <w:bCs/>
              </w:rPr>
            </w:pPr>
            <w:r w:rsidRPr="008E336F">
              <w:rPr>
                <w:rFonts w:ascii="Avenir Book" w:hAnsi="Avenir Book"/>
                <w:bCs/>
              </w:rPr>
              <w:t>La proposition énonce l’impact prévu du projet (en langage simple) et fournit les justifications nécessaires concernant ses retombées pour la société, l’économie ou l’environnement au Canada</w:t>
            </w:r>
            <w:r w:rsidR="00B5245D">
              <w:rPr>
                <w:rFonts w:ascii="Avenir Book" w:hAnsi="Avenir Book"/>
                <w:bCs/>
              </w:rPr>
              <w:t>.</w:t>
            </w:r>
          </w:p>
          <w:p w14:paraId="3C31BD0B" w14:textId="77777777" w:rsidR="00B5245D" w:rsidRDefault="00B5245D" w:rsidP="003F141B">
            <w:pPr>
              <w:pStyle w:val="BodyText"/>
              <w:widowControl/>
              <w:ind w:left="792"/>
              <w:rPr>
                <w:rFonts w:ascii="Avenir Book" w:hAnsi="Avenir Book"/>
                <w:bCs/>
              </w:rPr>
            </w:pPr>
          </w:p>
          <w:p w14:paraId="5B2E168D" w14:textId="487A5535" w:rsidR="00B5245D" w:rsidRPr="00D9328B" w:rsidRDefault="00903C68" w:rsidP="003F141B">
            <w:pPr>
              <w:pStyle w:val="BodyText"/>
              <w:widowControl/>
              <w:ind w:left="0"/>
              <w:rPr>
                <w:rFonts w:ascii="Avenir Book" w:hAnsi="Avenir Book"/>
                <w:b/>
                <w:bCs/>
              </w:rPr>
            </w:pPr>
            <w:bookmarkStart w:id="4" w:name="_Hlk518462663"/>
            <w:r>
              <w:rPr>
                <w:rFonts w:ascii="Avenir Book" w:hAnsi="Avenir Book"/>
                <w:b/>
                <w:bCs/>
              </w:rPr>
              <w:t>Éléments préférentiels</w:t>
            </w:r>
            <w:bookmarkEnd w:id="4"/>
            <w:r w:rsidR="00711554">
              <w:rPr>
                <w:rFonts w:ascii="Avenir Book" w:hAnsi="Avenir Book"/>
                <w:b/>
                <w:bCs/>
              </w:rPr>
              <w:t> </w:t>
            </w:r>
            <w:r w:rsidR="00B5245D" w:rsidRPr="00D9328B">
              <w:rPr>
                <w:rFonts w:ascii="Avenir Book" w:hAnsi="Avenir Book"/>
                <w:b/>
                <w:bCs/>
              </w:rPr>
              <w:t>:</w:t>
            </w:r>
          </w:p>
          <w:p w14:paraId="12240AF9" w14:textId="4DFA3788" w:rsidR="00B5245D" w:rsidRPr="00D9328B" w:rsidRDefault="008E336F" w:rsidP="008E336F">
            <w:pPr>
              <w:pStyle w:val="BodyText"/>
              <w:widowControl/>
              <w:numPr>
                <w:ilvl w:val="1"/>
                <w:numId w:val="12"/>
              </w:numPr>
              <w:rPr>
                <w:rFonts w:ascii="Avenir Book" w:hAnsi="Avenir Book"/>
                <w:bCs/>
              </w:rPr>
            </w:pPr>
            <w:r w:rsidRPr="008E336F">
              <w:rPr>
                <w:rFonts w:ascii="Avenir Book" w:hAnsi="Avenir Book"/>
                <w:bCs/>
              </w:rPr>
              <w:t>La proposition et les lettres de soutien montrent clairement la participation des utilisateurs f</w:t>
            </w:r>
            <w:r>
              <w:rPr>
                <w:rFonts w:ascii="Avenir Book" w:hAnsi="Avenir Book"/>
                <w:bCs/>
              </w:rPr>
              <w:t>inaux / partenaires</w:t>
            </w:r>
            <w:r w:rsidRPr="008E336F">
              <w:rPr>
                <w:rFonts w:ascii="Avenir Book" w:hAnsi="Avenir Book"/>
                <w:bCs/>
              </w:rPr>
              <w:t xml:space="preserve"> à la formulation du projet ou de la question, aux activités de recherche (s’il y a lieu) et à l’utilisation des résultats des recherches</w:t>
            </w:r>
            <w:r w:rsidR="00B5245D" w:rsidRPr="00D9328B">
              <w:rPr>
                <w:rFonts w:ascii="Avenir Book" w:hAnsi="Avenir Book"/>
                <w:bCs/>
              </w:rPr>
              <w:t xml:space="preserve">. </w:t>
            </w:r>
          </w:p>
          <w:p w14:paraId="39A0C64E" w14:textId="6D975E7A" w:rsidR="00B5245D" w:rsidRDefault="008E336F" w:rsidP="008E336F">
            <w:pPr>
              <w:pStyle w:val="BodyText"/>
              <w:widowControl/>
              <w:numPr>
                <w:ilvl w:val="1"/>
                <w:numId w:val="12"/>
              </w:numPr>
              <w:rPr>
                <w:rFonts w:ascii="Avenir Book" w:hAnsi="Avenir Book"/>
                <w:bCs/>
              </w:rPr>
            </w:pPr>
            <w:r w:rsidRPr="008E336F">
              <w:rPr>
                <w:rFonts w:ascii="Avenir Book" w:hAnsi="Avenir Book"/>
                <w:bCs/>
              </w:rPr>
              <w:t xml:space="preserve">La proposition fait le lien avec les activités de recherche et </w:t>
            </w:r>
            <w:r>
              <w:rPr>
                <w:rFonts w:ascii="Avenir Book" w:hAnsi="Avenir Book"/>
                <w:bCs/>
              </w:rPr>
              <w:t>autres</w:t>
            </w:r>
            <w:r w:rsidRPr="008E336F">
              <w:rPr>
                <w:rFonts w:ascii="Avenir Book" w:hAnsi="Avenir Book"/>
                <w:bCs/>
              </w:rPr>
              <w:t xml:space="preserve"> activités actuelles du MEOPAR relevant des trois volets</w:t>
            </w:r>
            <w:r w:rsidR="00B5245D">
              <w:rPr>
                <w:rFonts w:ascii="Avenir Book" w:hAnsi="Avenir Book"/>
                <w:bCs/>
              </w:rPr>
              <w:t xml:space="preserve">. </w:t>
            </w:r>
          </w:p>
          <w:p w14:paraId="67E4795F" w14:textId="7DE82A09" w:rsidR="00B5245D" w:rsidRDefault="008E336F" w:rsidP="008E336F">
            <w:pPr>
              <w:pStyle w:val="BodyText"/>
              <w:widowControl/>
              <w:numPr>
                <w:ilvl w:val="1"/>
                <w:numId w:val="12"/>
              </w:numPr>
              <w:rPr>
                <w:rFonts w:ascii="Avenir Book" w:hAnsi="Avenir Book"/>
                <w:bCs/>
              </w:rPr>
            </w:pPr>
            <w:r w:rsidRPr="008E336F">
              <w:rPr>
                <w:rFonts w:ascii="Avenir Book" w:hAnsi="Avenir Book"/>
                <w:bCs/>
              </w:rPr>
              <w:t>La proposition comprend des lettres de soutien émanant de tout un éventail de partenaires et d’utilisateurs finaux dans divers secteurs (monde universitaire, gouvernement, organismes à but non lucratif, municipalités, etc</w:t>
            </w:r>
            <w:r w:rsidR="00B5245D">
              <w:rPr>
                <w:rFonts w:ascii="Avenir Book" w:hAnsi="Avenir Book"/>
                <w:bCs/>
              </w:rPr>
              <w:t>.)</w:t>
            </w:r>
          </w:p>
          <w:p w14:paraId="3513DA58" w14:textId="77777777" w:rsidR="00B5245D" w:rsidRPr="004F10B5" w:rsidRDefault="00B5245D" w:rsidP="00184D60">
            <w:pPr>
              <w:pStyle w:val="BodyText"/>
              <w:ind w:left="0"/>
              <w:rPr>
                <w:rFonts w:ascii="Avenir Book" w:hAnsi="Avenir Book"/>
                <w:sz w:val="12"/>
                <w:szCs w:val="12"/>
              </w:rPr>
            </w:pPr>
          </w:p>
        </w:tc>
      </w:tr>
      <w:tr w:rsidR="001F47AE" w:rsidRPr="00267DB6" w14:paraId="3C25889B" w14:textId="77777777" w:rsidTr="00184D60">
        <w:tc>
          <w:tcPr>
            <w:tcW w:w="10192" w:type="dxa"/>
            <w:tcBorders>
              <w:bottom w:val="nil"/>
            </w:tcBorders>
          </w:tcPr>
          <w:p w14:paraId="4CD5567B" w14:textId="27AA0719" w:rsidR="001F47AE" w:rsidRPr="00EE4ADE" w:rsidRDefault="008E336F" w:rsidP="001F47AE">
            <w:pPr>
              <w:pStyle w:val="BodyText"/>
              <w:widowControl/>
              <w:numPr>
                <w:ilvl w:val="0"/>
                <w:numId w:val="12"/>
              </w:numPr>
              <w:jc w:val="center"/>
              <w:rPr>
                <w:rFonts w:ascii="Avenir Book" w:hAnsi="Avenir Book"/>
                <w:b/>
              </w:rPr>
            </w:pPr>
            <w:r>
              <w:rPr>
                <w:rFonts w:ascii="Avenir Book" w:hAnsi="Avenir Book"/>
                <w:b/>
              </w:rPr>
              <w:t>Formation</w:t>
            </w:r>
            <w:r w:rsidR="001F47AE" w:rsidRPr="00EE4ADE">
              <w:rPr>
                <w:rFonts w:ascii="Avenir Book" w:hAnsi="Avenir Book"/>
                <w:b/>
              </w:rPr>
              <w:t xml:space="preserve"> (20</w:t>
            </w:r>
            <w:r>
              <w:rPr>
                <w:rFonts w:ascii="Avenir Book" w:hAnsi="Avenir Book"/>
                <w:b/>
              </w:rPr>
              <w:t> </w:t>
            </w:r>
            <w:r w:rsidR="001F47AE" w:rsidRPr="00EE4ADE">
              <w:rPr>
                <w:rFonts w:ascii="Avenir Book" w:hAnsi="Avenir Book"/>
                <w:b/>
              </w:rPr>
              <w:t>%)</w:t>
            </w:r>
          </w:p>
          <w:p w14:paraId="2F638E64" w14:textId="77777777" w:rsidR="001F47AE" w:rsidRPr="004F10B5" w:rsidRDefault="001F47AE" w:rsidP="00184D60">
            <w:pPr>
              <w:pStyle w:val="BodyText"/>
              <w:ind w:left="0"/>
              <w:rPr>
                <w:rFonts w:ascii="Avenir Book" w:hAnsi="Avenir Book"/>
                <w:b/>
                <w:sz w:val="12"/>
                <w:szCs w:val="12"/>
              </w:rPr>
            </w:pPr>
          </w:p>
          <w:p w14:paraId="195A66C6" w14:textId="18239CCF" w:rsidR="001F47AE" w:rsidRPr="00267DB6" w:rsidRDefault="00903C68" w:rsidP="00184D60">
            <w:pPr>
              <w:pStyle w:val="BodyText"/>
              <w:ind w:left="0"/>
              <w:rPr>
                <w:rFonts w:ascii="Avenir Book" w:hAnsi="Avenir Book"/>
                <w:b/>
              </w:rPr>
            </w:pPr>
            <w:r>
              <w:rPr>
                <w:rFonts w:ascii="Avenir Book" w:hAnsi="Avenir Book"/>
                <w:b/>
              </w:rPr>
              <w:t>Éléments obligatoires</w:t>
            </w:r>
            <w:r w:rsidR="00711554">
              <w:rPr>
                <w:rFonts w:ascii="Avenir Book" w:hAnsi="Avenir Book"/>
                <w:b/>
              </w:rPr>
              <w:t> </w:t>
            </w:r>
            <w:r w:rsidR="001F47AE">
              <w:rPr>
                <w:rFonts w:ascii="Avenir Book" w:hAnsi="Avenir Book"/>
                <w:b/>
              </w:rPr>
              <w:t>:</w:t>
            </w:r>
          </w:p>
        </w:tc>
      </w:tr>
      <w:tr w:rsidR="001F47AE" w:rsidRPr="00267DB6" w14:paraId="7D8C45F4" w14:textId="77777777" w:rsidTr="00184D60">
        <w:tc>
          <w:tcPr>
            <w:tcW w:w="10192" w:type="dxa"/>
            <w:tcBorders>
              <w:top w:val="nil"/>
              <w:bottom w:val="single" w:sz="4" w:space="0" w:color="auto"/>
            </w:tcBorders>
          </w:tcPr>
          <w:p w14:paraId="06F67183" w14:textId="68CC23F8" w:rsidR="001F47AE" w:rsidRDefault="001F47AE" w:rsidP="00F05425">
            <w:pPr>
              <w:pStyle w:val="BodyText"/>
              <w:widowControl/>
              <w:numPr>
                <w:ilvl w:val="1"/>
                <w:numId w:val="14"/>
              </w:numPr>
              <w:rPr>
                <w:rFonts w:ascii="Avenir Book" w:hAnsi="Avenir Book"/>
                <w:iCs/>
              </w:rPr>
            </w:pPr>
            <w:r>
              <w:rPr>
                <w:rFonts w:ascii="Avenir Book" w:hAnsi="Avenir Book"/>
                <w:iCs/>
              </w:rPr>
              <w:t xml:space="preserve"> </w:t>
            </w:r>
            <w:r w:rsidR="00F05425" w:rsidRPr="00F05425">
              <w:rPr>
                <w:rFonts w:ascii="Avenir Book" w:hAnsi="Avenir Book"/>
                <w:iCs/>
              </w:rPr>
              <w:t>La proposition comprend un plan clair de formation du PHQ en valeur ajoutée, avec des possibilités d’apprentissage interdisciplinaire, de participation de différents secteurs et de perfectionnement professionnel</w:t>
            </w:r>
            <w:r>
              <w:rPr>
                <w:rFonts w:ascii="Avenir Book" w:hAnsi="Avenir Book"/>
                <w:iCs/>
              </w:rPr>
              <w:t>.</w:t>
            </w:r>
          </w:p>
          <w:p w14:paraId="376D61D7" w14:textId="1EF41FB8" w:rsidR="001F47AE" w:rsidRDefault="001F47AE" w:rsidP="00F05425">
            <w:pPr>
              <w:pStyle w:val="BodyText"/>
              <w:widowControl/>
              <w:numPr>
                <w:ilvl w:val="1"/>
                <w:numId w:val="14"/>
              </w:numPr>
              <w:rPr>
                <w:rFonts w:ascii="Avenir Book" w:hAnsi="Avenir Book"/>
                <w:iCs/>
              </w:rPr>
            </w:pPr>
            <w:r>
              <w:rPr>
                <w:rFonts w:ascii="Avenir Book" w:hAnsi="Avenir Book"/>
                <w:iCs/>
              </w:rPr>
              <w:lastRenderedPageBreak/>
              <w:t xml:space="preserve"> </w:t>
            </w:r>
            <w:r w:rsidR="00F05425" w:rsidRPr="00F05425">
              <w:rPr>
                <w:rFonts w:ascii="Avenir Book" w:hAnsi="Avenir Book"/>
                <w:iCs/>
              </w:rPr>
              <w:t>La formation du PHQ permettra de combler des lacunes dans les capacités du ou des secteurs auxquels la proposition correspond et les personnes formées profiteront de cette formation dans leur perfectionnement professionnel</w:t>
            </w:r>
            <w:r>
              <w:rPr>
                <w:rFonts w:ascii="Avenir Book" w:hAnsi="Avenir Book"/>
                <w:iCs/>
              </w:rPr>
              <w:t>.</w:t>
            </w:r>
          </w:p>
          <w:p w14:paraId="7A4F583B" w14:textId="77777777" w:rsidR="001F47AE" w:rsidRPr="004F10B5" w:rsidRDefault="001F47AE" w:rsidP="00184D60">
            <w:pPr>
              <w:pStyle w:val="BodyText"/>
              <w:rPr>
                <w:rFonts w:ascii="Avenir Book" w:hAnsi="Avenir Book"/>
                <w:iCs/>
                <w:sz w:val="12"/>
                <w:szCs w:val="12"/>
              </w:rPr>
            </w:pPr>
          </w:p>
          <w:p w14:paraId="50F8DB8C" w14:textId="294380C6" w:rsidR="001F47AE" w:rsidRPr="00E945D7" w:rsidRDefault="001F45C9" w:rsidP="00184D60">
            <w:pPr>
              <w:pStyle w:val="BodyText"/>
              <w:ind w:left="0"/>
              <w:rPr>
                <w:rFonts w:ascii="Avenir Book" w:hAnsi="Avenir Book"/>
                <w:b/>
                <w:iCs/>
              </w:rPr>
            </w:pPr>
            <w:r>
              <w:rPr>
                <w:rFonts w:ascii="Avenir Book" w:hAnsi="Avenir Book"/>
                <w:b/>
                <w:bCs/>
              </w:rPr>
              <w:t>Élément préférentiel</w:t>
            </w:r>
            <w:r w:rsidR="00711554">
              <w:rPr>
                <w:rFonts w:ascii="Avenir Book" w:hAnsi="Avenir Book"/>
                <w:b/>
                <w:bCs/>
              </w:rPr>
              <w:t> </w:t>
            </w:r>
            <w:r w:rsidR="001F47AE" w:rsidRPr="00E945D7">
              <w:rPr>
                <w:rFonts w:ascii="Avenir Book" w:hAnsi="Avenir Book"/>
                <w:b/>
                <w:iCs/>
              </w:rPr>
              <w:t>:</w:t>
            </w:r>
          </w:p>
          <w:p w14:paraId="760B7D79" w14:textId="571BE4C9" w:rsidR="001F47AE" w:rsidRDefault="001F47AE" w:rsidP="00F05425">
            <w:pPr>
              <w:pStyle w:val="BodyText"/>
              <w:widowControl/>
              <w:numPr>
                <w:ilvl w:val="1"/>
                <w:numId w:val="14"/>
              </w:numPr>
              <w:rPr>
                <w:rFonts w:ascii="Avenir Book" w:hAnsi="Avenir Book"/>
                <w:iCs/>
              </w:rPr>
            </w:pPr>
            <w:r>
              <w:rPr>
                <w:rFonts w:ascii="Avenir Book" w:hAnsi="Avenir Book"/>
                <w:iCs/>
              </w:rPr>
              <w:t xml:space="preserve"> </w:t>
            </w:r>
            <w:r w:rsidR="00F05425" w:rsidRPr="00F05425">
              <w:rPr>
                <w:rFonts w:ascii="Avenir Book" w:hAnsi="Avenir Book"/>
                <w:iCs/>
              </w:rPr>
              <w:t>Le plan de formation fait intervenir la participation directe de partenaires non universitaires, par exemple de</w:t>
            </w:r>
            <w:r w:rsidR="00F05425">
              <w:rPr>
                <w:rFonts w:ascii="Avenir Book" w:hAnsi="Avenir Book"/>
                <w:iCs/>
              </w:rPr>
              <w:t>s</w:t>
            </w:r>
            <w:r w:rsidR="00F05425" w:rsidRPr="00F05425">
              <w:rPr>
                <w:rFonts w:ascii="Avenir Book" w:hAnsi="Avenir Book"/>
                <w:iCs/>
              </w:rPr>
              <w:t xml:space="preserve"> stages auprès des partenaires par l’intermédiaire de </w:t>
            </w:r>
            <w:r w:rsidR="003B4459" w:rsidRPr="003B4459">
              <w:rPr>
                <w:rFonts w:ascii="Avenir Book" w:hAnsi="Avenir Book"/>
                <w:iCs/>
              </w:rPr>
              <w:t>Mitacs</w:t>
            </w:r>
            <w:r w:rsidR="00F05425" w:rsidRPr="00F05425">
              <w:rPr>
                <w:rFonts w:ascii="Avenir Book" w:hAnsi="Avenir Book"/>
                <w:iCs/>
              </w:rPr>
              <w:t xml:space="preserve"> ou d’autres programmes de stages</w:t>
            </w:r>
            <w:r>
              <w:rPr>
                <w:rFonts w:ascii="Avenir Book" w:hAnsi="Avenir Book"/>
                <w:iCs/>
              </w:rPr>
              <w:t xml:space="preserve">. </w:t>
            </w:r>
          </w:p>
          <w:p w14:paraId="31D96F36" w14:textId="77777777" w:rsidR="001F47AE" w:rsidRPr="00443E4B" w:rsidRDefault="001F47AE" w:rsidP="00184D60">
            <w:pPr>
              <w:pStyle w:val="BodyText"/>
              <w:ind w:left="720"/>
              <w:rPr>
                <w:rFonts w:ascii="Avenir Book" w:hAnsi="Avenir Book"/>
                <w:iCs/>
                <w:sz w:val="12"/>
                <w:szCs w:val="12"/>
              </w:rPr>
            </w:pPr>
          </w:p>
        </w:tc>
      </w:tr>
      <w:tr w:rsidR="001F47AE" w:rsidRPr="00267DB6" w14:paraId="0FA12FA6" w14:textId="77777777" w:rsidTr="00EE2C67">
        <w:trPr>
          <w:cantSplit/>
          <w:trHeight w:val="136"/>
        </w:trPr>
        <w:tc>
          <w:tcPr>
            <w:tcW w:w="10192" w:type="dxa"/>
            <w:tcBorders>
              <w:top w:val="single" w:sz="4" w:space="0" w:color="auto"/>
              <w:bottom w:val="single" w:sz="4" w:space="0" w:color="auto"/>
            </w:tcBorders>
          </w:tcPr>
          <w:p w14:paraId="09648B98" w14:textId="77777777" w:rsidR="001F47AE" w:rsidRPr="004F10B5" w:rsidRDefault="001F47AE" w:rsidP="00184D60">
            <w:pPr>
              <w:pStyle w:val="BodyText"/>
              <w:ind w:left="720"/>
              <w:rPr>
                <w:rFonts w:ascii="Avenir Book" w:hAnsi="Avenir Book"/>
                <w:iCs/>
                <w:sz w:val="12"/>
                <w:szCs w:val="12"/>
              </w:rPr>
            </w:pPr>
          </w:p>
          <w:p w14:paraId="714BF3B3" w14:textId="30379E90" w:rsidR="001F47AE" w:rsidRPr="00E945D7" w:rsidRDefault="001D6EF4" w:rsidP="001D6EF4">
            <w:pPr>
              <w:pStyle w:val="BodyText"/>
              <w:widowControl/>
              <w:numPr>
                <w:ilvl w:val="0"/>
                <w:numId w:val="12"/>
              </w:numPr>
              <w:jc w:val="center"/>
              <w:rPr>
                <w:rFonts w:ascii="Avenir Book" w:hAnsi="Avenir Book"/>
                <w:b/>
                <w:iCs/>
                <w:u w:val="single"/>
              </w:rPr>
            </w:pPr>
            <w:r w:rsidRPr="001D6EF4">
              <w:rPr>
                <w:rFonts w:ascii="Avenir Book" w:hAnsi="Avenir Book"/>
                <w:b/>
                <w:iCs/>
                <w:u w:val="single"/>
              </w:rPr>
              <w:t>Gestion et mise en œuvre</w:t>
            </w:r>
            <w:r>
              <w:rPr>
                <w:rFonts w:ascii="Avenir Book" w:hAnsi="Avenir Book"/>
                <w:b/>
                <w:iCs/>
                <w:u w:val="single"/>
              </w:rPr>
              <w:t> </w:t>
            </w:r>
            <w:r w:rsidR="001F47AE">
              <w:rPr>
                <w:rFonts w:ascii="Avenir Book" w:hAnsi="Avenir Book"/>
                <w:b/>
                <w:iCs/>
                <w:u w:val="single"/>
              </w:rPr>
              <w:t>(10</w:t>
            </w:r>
            <w:r>
              <w:rPr>
                <w:rFonts w:ascii="Avenir Book" w:hAnsi="Avenir Book"/>
                <w:b/>
                <w:iCs/>
                <w:u w:val="single"/>
              </w:rPr>
              <w:t> </w:t>
            </w:r>
            <w:r w:rsidR="001F47AE">
              <w:rPr>
                <w:rFonts w:ascii="Avenir Book" w:hAnsi="Avenir Book"/>
                <w:b/>
                <w:iCs/>
                <w:u w:val="single"/>
              </w:rPr>
              <w:t>%)</w:t>
            </w:r>
          </w:p>
          <w:p w14:paraId="09D0FDB0" w14:textId="1DB00206" w:rsidR="001F47AE" w:rsidRPr="00E945D7" w:rsidRDefault="00903C68" w:rsidP="00184D60">
            <w:pPr>
              <w:pStyle w:val="BodyText"/>
              <w:ind w:left="0"/>
              <w:rPr>
                <w:rFonts w:ascii="Avenir Book" w:hAnsi="Avenir Book"/>
                <w:b/>
                <w:iCs/>
              </w:rPr>
            </w:pPr>
            <w:r>
              <w:rPr>
                <w:rFonts w:ascii="Avenir Book" w:hAnsi="Avenir Book"/>
                <w:b/>
                <w:iCs/>
              </w:rPr>
              <w:t>Éléments obligatoires</w:t>
            </w:r>
            <w:r w:rsidR="00711554">
              <w:rPr>
                <w:rFonts w:ascii="Avenir Book" w:hAnsi="Avenir Book"/>
                <w:b/>
                <w:iCs/>
              </w:rPr>
              <w:t> </w:t>
            </w:r>
            <w:r w:rsidR="001F47AE" w:rsidRPr="00E945D7">
              <w:rPr>
                <w:rFonts w:ascii="Avenir Book" w:hAnsi="Avenir Book"/>
                <w:b/>
                <w:iCs/>
              </w:rPr>
              <w:t>:</w:t>
            </w:r>
          </w:p>
          <w:p w14:paraId="31A0EC88" w14:textId="4AD21144" w:rsidR="001F47AE" w:rsidRDefault="00FF168B" w:rsidP="001D6EF4">
            <w:pPr>
              <w:pStyle w:val="BodyText"/>
              <w:widowControl/>
              <w:ind w:left="934" w:hanging="509"/>
              <w:rPr>
                <w:rFonts w:ascii="Avenir Book" w:hAnsi="Avenir Book"/>
                <w:iCs/>
              </w:rPr>
            </w:pPr>
            <w:r>
              <w:rPr>
                <w:rFonts w:ascii="Avenir Book" w:hAnsi="Avenir Book"/>
                <w:iCs/>
              </w:rPr>
              <w:t>4.1</w:t>
            </w:r>
            <w:r w:rsidR="001F47AE">
              <w:rPr>
                <w:rFonts w:ascii="Avenir Book" w:hAnsi="Avenir Book"/>
                <w:iCs/>
              </w:rPr>
              <w:t xml:space="preserve"> </w:t>
            </w:r>
            <w:r w:rsidR="001D6EF4">
              <w:rPr>
                <w:rFonts w:ascii="Avenir Book" w:hAnsi="Avenir Book"/>
                <w:iCs/>
              </w:rPr>
              <w:tab/>
            </w:r>
            <w:r w:rsidR="001D6EF4" w:rsidRPr="001D6EF4">
              <w:rPr>
                <w:rFonts w:ascii="Avenir Book" w:hAnsi="Avenir Book"/>
                <w:iCs/>
              </w:rPr>
              <w:t>Les réalisations visées par la proposition, les échéances et les méthodologies sont clairement définies et sont réalistes</w:t>
            </w:r>
            <w:r w:rsidR="001F47AE">
              <w:rPr>
                <w:rFonts w:ascii="Avenir Book" w:hAnsi="Avenir Book"/>
                <w:iCs/>
              </w:rPr>
              <w:t>.</w:t>
            </w:r>
          </w:p>
          <w:p w14:paraId="3A5B4D48" w14:textId="4802C42F" w:rsidR="001F47AE" w:rsidRPr="00CD5700" w:rsidRDefault="001F45C9" w:rsidP="001F45C9">
            <w:pPr>
              <w:pStyle w:val="BodyText"/>
              <w:widowControl/>
              <w:numPr>
                <w:ilvl w:val="1"/>
                <w:numId w:val="25"/>
              </w:numPr>
              <w:rPr>
                <w:rFonts w:ascii="Avenir Book" w:hAnsi="Avenir Book"/>
                <w:iCs/>
              </w:rPr>
            </w:pPr>
            <w:r>
              <w:rPr>
                <w:rFonts w:ascii="Avenir Book" w:hAnsi="Avenir Book"/>
                <w:iCs/>
              </w:rPr>
              <w:t>  </w:t>
            </w:r>
            <w:r w:rsidRPr="001F45C9">
              <w:rPr>
                <w:rFonts w:ascii="Avenir Book" w:hAnsi="Avenir Book"/>
                <w:iCs/>
              </w:rPr>
              <w:t>Le plan de MS est faisable et réaliste</w:t>
            </w:r>
            <w:r w:rsidR="0098219B">
              <w:rPr>
                <w:rFonts w:ascii="Avenir Book" w:hAnsi="Avenir Book"/>
                <w:iCs/>
              </w:rPr>
              <w:t>.</w:t>
            </w:r>
          </w:p>
          <w:p w14:paraId="5BB08EAF" w14:textId="7459DC35" w:rsidR="001F47AE" w:rsidRPr="00443E4B" w:rsidRDefault="00FF168B" w:rsidP="001D6EF4">
            <w:pPr>
              <w:pStyle w:val="BodyText"/>
              <w:widowControl/>
              <w:ind w:left="934" w:hanging="509"/>
              <w:rPr>
                <w:rFonts w:ascii="Avenir Book" w:hAnsi="Avenir Book"/>
                <w:iCs/>
              </w:rPr>
            </w:pPr>
            <w:r>
              <w:rPr>
                <w:rFonts w:ascii="Avenir Book" w:hAnsi="Avenir Book"/>
                <w:iCs/>
              </w:rPr>
              <w:t>4.3</w:t>
            </w:r>
            <w:r w:rsidR="001F47AE">
              <w:rPr>
                <w:rFonts w:ascii="Avenir Book" w:hAnsi="Avenir Book"/>
                <w:iCs/>
              </w:rPr>
              <w:t xml:space="preserve"> </w:t>
            </w:r>
            <w:r w:rsidR="001D6EF4">
              <w:rPr>
                <w:rFonts w:ascii="Avenir Book" w:hAnsi="Avenir Book"/>
                <w:iCs/>
              </w:rPr>
              <w:tab/>
            </w:r>
            <w:r w:rsidR="001F45C9" w:rsidRPr="001F45C9">
              <w:rPr>
                <w:rFonts w:ascii="Avenir Book" w:hAnsi="Avenir Book"/>
                <w:iCs/>
              </w:rPr>
              <w:t>Le plan de gestion des données est approprié, faisable et conforme à la politique de gestion des données du MEOPAR</w:t>
            </w:r>
            <w:r w:rsidR="001F45C9">
              <w:rPr>
                <w:rFonts w:ascii="Avenir Book" w:hAnsi="Avenir Book"/>
                <w:iCs/>
              </w:rPr>
              <w:t>.</w:t>
            </w:r>
          </w:p>
          <w:p w14:paraId="1F5EAD03" w14:textId="50B3BE6C" w:rsidR="001F47AE" w:rsidRDefault="00FF168B" w:rsidP="001D6EF4">
            <w:pPr>
              <w:pStyle w:val="BodyText"/>
              <w:widowControl/>
              <w:ind w:left="934" w:hanging="509"/>
              <w:rPr>
                <w:rFonts w:ascii="Avenir Book" w:hAnsi="Avenir Book"/>
                <w:iCs/>
              </w:rPr>
            </w:pPr>
            <w:r>
              <w:rPr>
                <w:rFonts w:ascii="Avenir Book" w:hAnsi="Avenir Book"/>
                <w:iCs/>
              </w:rPr>
              <w:t>4.4</w:t>
            </w:r>
            <w:r w:rsidR="001F47AE">
              <w:rPr>
                <w:rFonts w:ascii="Avenir Book" w:hAnsi="Avenir Book"/>
                <w:iCs/>
              </w:rPr>
              <w:t xml:space="preserve"> </w:t>
            </w:r>
            <w:r w:rsidR="001D6EF4">
              <w:rPr>
                <w:rFonts w:ascii="Avenir Book" w:hAnsi="Avenir Book"/>
                <w:iCs/>
              </w:rPr>
              <w:tab/>
            </w:r>
            <w:r w:rsidR="001F45C9" w:rsidRPr="001F45C9">
              <w:rPr>
                <w:rFonts w:ascii="Avenir Book" w:hAnsi="Avenir Book"/>
                <w:iCs/>
              </w:rPr>
              <w:t xml:space="preserve">Le budget comprend l’affectation de ressources appropriées à la réalisation des travaux de recherche, à la formation, aux activités de mobilisation du savoir et à la participation à </w:t>
            </w:r>
            <w:r w:rsidR="001F45C9">
              <w:rPr>
                <w:rFonts w:ascii="Avenir Book" w:hAnsi="Avenir Book"/>
                <w:iCs/>
              </w:rPr>
              <w:t>la RSA et à l’</w:t>
            </w:r>
            <w:r w:rsidR="001F45C9" w:rsidRPr="001F45C9">
              <w:rPr>
                <w:rFonts w:ascii="Avenir Book" w:hAnsi="Avenir Book"/>
                <w:iCs/>
              </w:rPr>
              <w:t>AFSA pour les chercheurs et le PHQ</w:t>
            </w:r>
            <w:r w:rsidR="001F47AE" w:rsidRPr="00443E4B">
              <w:rPr>
                <w:rFonts w:ascii="Avenir Book" w:hAnsi="Avenir Book"/>
                <w:iCs/>
              </w:rPr>
              <w:t>.</w:t>
            </w:r>
          </w:p>
          <w:p w14:paraId="0E2012FA" w14:textId="77777777" w:rsidR="001F47AE" w:rsidRPr="00443E4B" w:rsidRDefault="001F47AE" w:rsidP="00184D60">
            <w:pPr>
              <w:pStyle w:val="BodyText"/>
              <w:ind w:left="785"/>
              <w:rPr>
                <w:rFonts w:ascii="Avenir Book" w:hAnsi="Avenir Book"/>
                <w:iCs/>
                <w:sz w:val="12"/>
                <w:szCs w:val="12"/>
              </w:rPr>
            </w:pPr>
          </w:p>
          <w:p w14:paraId="593BFE14" w14:textId="044A6EB5" w:rsidR="00CD5700" w:rsidRPr="00D9328B" w:rsidRDefault="001F45C9" w:rsidP="00D9328B">
            <w:pPr>
              <w:pStyle w:val="BodyText"/>
              <w:ind w:left="0"/>
              <w:rPr>
                <w:rFonts w:ascii="Avenir Book" w:hAnsi="Avenir Book"/>
                <w:sz w:val="12"/>
                <w:szCs w:val="12"/>
              </w:rPr>
            </w:pPr>
            <w:r>
              <w:rPr>
                <w:rFonts w:ascii="Avenir Book" w:hAnsi="Avenir Book"/>
                <w:b/>
                <w:bCs/>
              </w:rPr>
              <w:t>Élément préférentiel</w:t>
            </w:r>
            <w:r w:rsidR="00711554">
              <w:rPr>
                <w:rFonts w:ascii="Avenir Book" w:hAnsi="Avenir Book"/>
                <w:b/>
                <w:bCs/>
              </w:rPr>
              <w:t> </w:t>
            </w:r>
            <w:r w:rsidR="001F47AE" w:rsidRPr="00EE4ADE">
              <w:rPr>
                <w:rFonts w:ascii="Avenir Book" w:hAnsi="Avenir Book"/>
                <w:b/>
                <w:iCs/>
              </w:rPr>
              <w:t>:</w:t>
            </w:r>
          </w:p>
          <w:p w14:paraId="200E6468" w14:textId="58CCE8C8" w:rsidR="001F47AE" w:rsidRPr="00EE4ADE" w:rsidRDefault="001F45C9" w:rsidP="001F45C9">
            <w:pPr>
              <w:pStyle w:val="BodyText"/>
              <w:widowControl/>
              <w:numPr>
                <w:ilvl w:val="1"/>
                <w:numId w:val="26"/>
              </w:numPr>
              <w:rPr>
                <w:rFonts w:ascii="Avenir Book" w:hAnsi="Avenir Book"/>
                <w:sz w:val="12"/>
                <w:szCs w:val="12"/>
              </w:rPr>
            </w:pPr>
            <w:r w:rsidRPr="001F45C9">
              <w:rPr>
                <w:rFonts w:ascii="Avenir Book" w:hAnsi="Avenir Book"/>
                <w:iCs/>
              </w:rPr>
              <w:t>Il y a des contributions significatives et quantifiables en espèces ou en nature des partenaires / utilisateurs finaux</w:t>
            </w:r>
            <w:r w:rsidR="001F47AE">
              <w:rPr>
                <w:rFonts w:ascii="Avenir Book" w:hAnsi="Avenir Book"/>
                <w:iCs/>
              </w:rPr>
              <w:t>.</w:t>
            </w:r>
          </w:p>
          <w:p w14:paraId="632EA5F2" w14:textId="77777777" w:rsidR="001F47AE" w:rsidRPr="004F10B5" w:rsidRDefault="001F47AE" w:rsidP="00184D60">
            <w:pPr>
              <w:pStyle w:val="BodyText"/>
              <w:ind w:left="785"/>
              <w:rPr>
                <w:rFonts w:ascii="Avenir Book" w:hAnsi="Avenir Book"/>
                <w:sz w:val="12"/>
                <w:szCs w:val="12"/>
              </w:rPr>
            </w:pPr>
          </w:p>
        </w:tc>
      </w:tr>
    </w:tbl>
    <w:p w14:paraId="35ADBB03" w14:textId="77777777" w:rsidR="001F47AE" w:rsidRPr="00C0060F" w:rsidRDefault="001F47AE" w:rsidP="001F47AE">
      <w:pPr>
        <w:pStyle w:val="BodyText"/>
        <w:spacing w:before="58"/>
        <w:ind w:left="0"/>
        <w:rPr>
          <w:rFonts w:ascii="Avenir Book" w:hAnsi="Avenir Book"/>
          <w:b/>
          <w:sz w:val="12"/>
          <w:szCs w:val="12"/>
        </w:rPr>
      </w:pPr>
    </w:p>
    <w:p w14:paraId="64EC3568" w14:textId="77777777" w:rsidR="001F47AE" w:rsidRPr="00B610D6" w:rsidRDefault="001F47AE" w:rsidP="001F47AE">
      <w:pPr>
        <w:pStyle w:val="BodyText"/>
        <w:spacing w:before="58"/>
        <w:rPr>
          <w:rFonts w:ascii="Avenir Book" w:hAnsi="Avenir Book"/>
          <w:b/>
          <w:sz w:val="32"/>
          <w:szCs w:val="32"/>
        </w:rPr>
      </w:pPr>
      <w:r w:rsidRPr="00B610D6">
        <w:rPr>
          <w:rFonts w:ascii="Avenir Book" w:hAnsi="Avenir Book"/>
          <w:b/>
          <w:sz w:val="32"/>
          <w:szCs w:val="32"/>
        </w:rPr>
        <w:t>Questions?</w:t>
      </w:r>
    </w:p>
    <w:p w14:paraId="7BD486B8" w14:textId="5EC378D5" w:rsidR="00E15530" w:rsidRPr="00B610D6" w:rsidRDefault="00E15530" w:rsidP="00E15530">
      <w:pPr>
        <w:pStyle w:val="BodyText"/>
        <w:keepLines/>
        <w:spacing w:before="58"/>
        <w:rPr>
          <w:rFonts w:ascii="Avenir Book" w:hAnsi="Avenir Book"/>
          <w:b/>
          <w:sz w:val="28"/>
          <w:szCs w:val="28"/>
        </w:rPr>
      </w:pPr>
      <w:r>
        <w:rPr>
          <w:rFonts w:ascii="Avenir Book" w:hAnsi="Avenir Book"/>
        </w:rPr>
        <w:t>Si vous avez des q</w:t>
      </w:r>
      <w:r w:rsidRPr="00E42A48">
        <w:rPr>
          <w:rFonts w:ascii="Avenir Book" w:hAnsi="Avenir Book"/>
        </w:rPr>
        <w:t>uestions</w:t>
      </w:r>
      <w:r>
        <w:rPr>
          <w:rFonts w:ascii="Avenir Book" w:hAnsi="Avenir Book"/>
        </w:rPr>
        <w:t xml:space="preserve"> sur l’AP, veuillez com</w:t>
      </w:r>
      <w:r w:rsidRPr="00E42A48">
        <w:rPr>
          <w:rFonts w:ascii="Avenir Book" w:hAnsi="Avenir Book"/>
        </w:rPr>
        <w:t>muniquer</w:t>
      </w:r>
      <w:r>
        <w:rPr>
          <w:rFonts w:ascii="Avenir Book" w:hAnsi="Avenir Book"/>
        </w:rPr>
        <w:t xml:space="preserve"> avec Alexa Reedman, </w:t>
      </w:r>
      <w:bookmarkStart w:id="5" w:name="_Hlk518464596"/>
      <w:r>
        <w:rPr>
          <w:rFonts w:ascii="Avenir Book" w:hAnsi="Avenir Book"/>
          <w:color w:val="000000" w:themeColor="text1"/>
          <w:spacing w:val="-1"/>
        </w:rPr>
        <w:t xml:space="preserve">coordonnatrice du programme de recherche </w:t>
      </w:r>
      <w:bookmarkEnd w:id="5"/>
      <w:r>
        <w:rPr>
          <w:rFonts w:ascii="Avenir Book" w:hAnsi="Avenir Book"/>
          <w:color w:val="000000" w:themeColor="text1"/>
          <w:spacing w:val="-1"/>
        </w:rPr>
        <w:t xml:space="preserve">de MEOPAR, à l’adresse </w:t>
      </w:r>
      <w:hyperlink r:id="rId32" w:history="1">
        <w:r>
          <w:rPr>
            <w:rStyle w:val="Hyperlink"/>
            <w:rFonts w:ascii="Avenir Book" w:hAnsi="Avenir Book"/>
          </w:rPr>
          <w:t>alexa.r</w:t>
        </w:r>
        <w:r w:rsidRPr="00B610D6">
          <w:rPr>
            <w:rStyle w:val="Hyperlink"/>
            <w:rFonts w:ascii="Avenir Book" w:hAnsi="Avenir Book"/>
          </w:rPr>
          <w:t>eedman@meopar.ca</w:t>
        </w:r>
      </w:hyperlink>
      <w:r>
        <w:rPr>
          <w:rFonts w:ascii="Avenir Book" w:hAnsi="Avenir Book"/>
        </w:rPr>
        <w:t>.</w:t>
      </w:r>
      <w:r w:rsidRPr="00B610D6">
        <w:rPr>
          <w:rFonts w:ascii="Avenir Book" w:hAnsi="Avenir Book"/>
        </w:rPr>
        <w:t xml:space="preserve"> </w:t>
      </w:r>
      <w:r>
        <w:rPr>
          <w:rFonts w:ascii="Avenir Book" w:hAnsi="Avenir Book"/>
        </w:rPr>
        <w:t xml:space="preserve">Le </w:t>
      </w:r>
      <w:r w:rsidRPr="00B610D6">
        <w:rPr>
          <w:rFonts w:ascii="Avenir Book" w:hAnsi="Avenir Book"/>
        </w:rPr>
        <w:t xml:space="preserve">MEOPAR </w:t>
      </w:r>
      <w:r>
        <w:rPr>
          <w:rFonts w:ascii="Avenir Book" w:hAnsi="Avenir Book"/>
        </w:rPr>
        <w:t>affichera les q</w:t>
      </w:r>
      <w:r w:rsidRPr="00E42A48">
        <w:rPr>
          <w:rFonts w:ascii="Avenir Book" w:hAnsi="Avenir Book"/>
        </w:rPr>
        <w:t>uestions</w:t>
      </w:r>
      <w:r>
        <w:rPr>
          <w:rFonts w:ascii="Avenir Book" w:hAnsi="Avenir Book"/>
        </w:rPr>
        <w:t xml:space="preserve"> qu’il aura reçues et les réponses à ces q</w:t>
      </w:r>
      <w:r w:rsidRPr="00E42A48">
        <w:rPr>
          <w:rFonts w:ascii="Avenir Book" w:hAnsi="Avenir Book"/>
        </w:rPr>
        <w:t>uestions</w:t>
      </w:r>
      <w:r>
        <w:rPr>
          <w:rFonts w:ascii="Avenir Book" w:hAnsi="Avenir Book"/>
        </w:rPr>
        <w:t xml:space="preserve"> sur la page de son site consacrée à l’appel de propo</w:t>
      </w:r>
      <w:r w:rsidRPr="00E42A48">
        <w:rPr>
          <w:rFonts w:ascii="Avenir Book" w:hAnsi="Avenir Book"/>
        </w:rPr>
        <w:t>sitions</w:t>
      </w:r>
      <w:r>
        <w:rPr>
          <w:rFonts w:ascii="Avenir Book" w:hAnsi="Avenir Book"/>
        </w:rPr>
        <w:t>, sous l’intitulé « FAQ » (foire aux q</w:t>
      </w:r>
      <w:r w:rsidRPr="00E42A48">
        <w:rPr>
          <w:rFonts w:ascii="Avenir Book" w:hAnsi="Avenir Book"/>
        </w:rPr>
        <w:t>uestions</w:t>
      </w:r>
      <w:r>
        <w:rPr>
          <w:rFonts w:ascii="Avenir Book" w:hAnsi="Avenir Book"/>
        </w:rPr>
        <w:t>).</w:t>
      </w:r>
    </w:p>
    <w:p w14:paraId="5E325440" w14:textId="0BFF5275" w:rsidR="009E267B" w:rsidRDefault="009E267B">
      <w:pPr>
        <w:widowControl/>
        <w:rPr>
          <w:rFonts w:ascii="Avenir Book" w:eastAsia="Calibri" w:hAnsi="Avenir Book"/>
          <w:sz w:val="24"/>
          <w:szCs w:val="24"/>
        </w:rPr>
      </w:pPr>
      <w:r>
        <w:rPr>
          <w:rFonts w:ascii="Avenir Book" w:eastAsia="Calibri" w:hAnsi="Avenir Book"/>
          <w:sz w:val="24"/>
          <w:szCs w:val="24"/>
        </w:rPr>
        <w:br w:type="page"/>
      </w:r>
    </w:p>
    <w:p w14:paraId="7C0DADDD" w14:textId="4483A632" w:rsidR="004A1803" w:rsidRPr="00B610D6" w:rsidRDefault="00C50BE7" w:rsidP="004A1803">
      <w:pPr>
        <w:rPr>
          <w:rFonts w:ascii="Avenir Book" w:hAnsi="Avenir Book" w:cs="Arial"/>
          <w:b/>
          <w:color w:val="24316D"/>
          <w:sz w:val="48"/>
          <w:szCs w:val="48"/>
        </w:rPr>
      </w:pPr>
      <w:r>
        <w:rPr>
          <w:rFonts w:ascii="Avenir Book" w:hAnsi="Avenir Book" w:cs="Arial"/>
          <w:b/>
          <w:color w:val="24316D"/>
          <w:sz w:val="48"/>
          <w:szCs w:val="48"/>
        </w:rPr>
        <w:lastRenderedPageBreak/>
        <w:t>Glossaire</w:t>
      </w:r>
    </w:p>
    <w:p w14:paraId="33D3ECC6" w14:textId="77777777" w:rsidR="004A1803" w:rsidRPr="00B610D6" w:rsidRDefault="004A1803" w:rsidP="004A1803">
      <w:pPr>
        <w:tabs>
          <w:tab w:val="left" w:pos="379"/>
        </w:tabs>
        <w:rPr>
          <w:rFonts w:ascii="Avenir Book" w:eastAsia="Calibri" w:hAnsi="Avenir Book" w:cs="Calibri"/>
          <w:b/>
          <w:color w:val="000000" w:themeColor="text1"/>
          <w:sz w:val="26"/>
          <w:szCs w:val="26"/>
        </w:rPr>
      </w:pPr>
    </w:p>
    <w:p w14:paraId="20AA6563" w14:textId="77777777" w:rsidR="001D3BA9" w:rsidRPr="00B610D6" w:rsidRDefault="001D3BA9"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306A5E">
        <w:rPr>
          <w:rFonts w:ascii="Avenir Book" w:eastAsia="Calibri" w:hAnsi="Avenir Book" w:cs="Calibri"/>
          <w:b/>
          <w:color w:val="000000" w:themeColor="text1"/>
          <w:sz w:val="24"/>
          <w:szCs w:val="24"/>
        </w:rPr>
        <w:t>chercheur </w:t>
      </w:r>
      <w:r>
        <w:rPr>
          <w:rFonts w:ascii="Avenir Book" w:eastAsia="Calibri" w:hAnsi="Avenir Book" w:cs="Calibri"/>
          <w:color w:val="000000" w:themeColor="text1"/>
          <w:sz w:val="24"/>
          <w:szCs w:val="24"/>
        </w:rPr>
        <w:t>: pers</w:t>
      </w:r>
      <w:r w:rsidRPr="00306A5E">
        <w:rPr>
          <w:rFonts w:ascii="Avenir Book" w:eastAsia="Calibri" w:hAnsi="Avenir Book" w:cs="Calibri"/>
          <w:color w:val="000000" w:themeColor="text1"/>
          <w:sz w:val="24"/>
          <w:szCs w:val="24"/>
        </w:rPr>
        <w:t>onne</w:t>
      </w:r>
      <w:r>
        <w:rPr>
          <w:rFonts w:ascii="Avenir Book" w:eastAsia="Calibri" w:hAnsi="Avenir Book" w:cs="Calibri"/>
          <w:color w:val="000000" w:themeColor="text1"/>
          <w:sz w:val="24"/>
          <w:szCs w:val="24"/>
        </w:rPr>
        <w:t xml:space="preserve"> p</w:t>
      </w:r>
      <w:r w:rsidRPr="00306A5E">
        <w:rPr>
          <w:rFonts w:ascii="Avenir Book" w:eastAsia="Calibri" w:hAnsi="Avenir Book" w:cs="Calibri"/>
          <w:color w:val="000000" w:themeColor="text1"/>
          <w:sz w:val="24"/>
          <w:szCs w:val="24"/>
        </w:rPr>
        <w:t>articipant</w:t>
      </w:r>
      <w:r>
        <w:rPr>
          <w:rFonts w:ascii="Avenir Book" w:eastAsia="Calibri" w:hAnsi="Avenir Book" w:cs="Calibri"/>
          <w:color w:val="000000" w:themeColor="text1"/>
          <w:sz w:val="24"/>
          <w:szCs w:val="24"/>
        </w:rPr>
        <w:t xml:space="preserve"> au projet de rech</w:t>
      </w:r>
      <w:r w:rsidRPr="00306A5E">
        <w:rPr>
          <w:rFonts w:ascii="Avenir Book" w:eastAsia="Calibri" w:hAnsi="Avenir Book" w:cs="Calibri"/>
          <w:color w:val="000000" w:themeColor="text1"/>
          <w:sz w:val="24"/>
          <w:szCs w:val="24"/>
        </w:rPr>
        <w:t>erche</w:t>
      </w:r>
      <w:r>
        <w:rPr>
          <w:rFonts w:ascii="Avenir Book" w:eastAsia="Calibri" w:hAnsi="Avenir Book" w:cs="Calibri"/>
          <w:color w:val="000000" w:themeColor="text1"/>
          <w:sz w:val="24"/>
          <w:szCs w:val="24"/>
        </w:rPr>
        <w:t xml:space="preserve"> et bénéficiant de la subvention</w:t>
      </w:r>
      <w:r w:rsidRPr="00B610D6">
        <w:rPr>
          <w:rFonts w:ascii="Avenir Book" w:eastAsia="Calibri" w:hAnsi="Avenir Book" w:cs="Calibri"/>
          <w:color w:val="000000" w:themeColor="text1"/>
          <w:sz w:val="24"/>
          <w:szCs w:val="24"/>
        </w:rPr>
        <w:t xml:space="preserve"> </w:t>
      </w:r>
    </w:p>
    <w:p w14:paraId="44005C15" w14:textId="77777777" w:rsidR="001D3BA9" w:rsidRPr="00396E76" w:rsidRDefault="001D3BA9"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306A5E">
        <w:rPr>
          <w:rFonts w:ascii="Avenir Book" w:eastAsia="Calibri" w:hAnsi="Avenir Book" w:cs="Calibri"/>
          <w:b/>
          <w:color w:val="000000" w:themeColor="text1"/>
          <w:sz w:val="24"/>
          <w:szCs w:val="24"/>
        </w:rPr>
        <w:t>chercheur principal (CP)</w:t>
      </w:r>
      <w:r>
        <w:rPr>
          <w:rFonts w:ascii="Avenir Book" w:eastAsia="Calibri" w:hAnsi="Avenir Book" w:cs="Calibri"/>
          <w:color w:val="000000" w:themeColor="text1"/>
          <w:sz w:val="24"/>
          <w:szCs w:val="24"/>
        </w:rPr>
        <w:t xml:space="preserve"> : </w:t>
      </w:r>
      <w:r w:rsidRPr="00306A5E">
        <w:rPr>
          <w:rFonts w:ascii="Avenir Book" w:eastAsia="Calibri" w:hAnsi="Avenir Book" w:cs="Calibri"/>
          <w:color w:val="000000" w:themeColor="text1"/>
          <w:sz w:val="24"/>
          <w:szCs w:val="24"/>
        </w:rPr>
        <w:t xml:space="preserve">chercheur chargé de diriger le projet de recherche, qui est globalement responsable de la subvention de recherche et </w:t>
      </w:r>
      <w:r>
        <w:rPr>
          <w:rFonts w:ascii="Avenir Book" w:eastAsia="Calibri" w:hAnsi="Avenir Book" w:cs="Calibri"/>
          <w:color w:val="000000" w:themeColor="text1"/>
          <w:sz w:val="24"/>
          <w:szCs w:val="24"/>
        </w:rPr>
        <w:t>de l’entente avec le MEOPAR relative</w:t>
      </w:r>
      <w:r w:rsidRPr="00306A5E">
        <w:rPr>
          <w:rFonts w:ascii="Avenir Book" w:eastAsia="Calibri" w:hAnsi="Avenir Book" w:cs="Calibri"/>
          <w:color w:val="000000" w:themeColor="text1"/>
          <w:sz w:val="24"/>
          <w:szCs w:val="24"/>
        </w:rPr>
        <w:t xml:space="preserve"> à la production de rapports et au rendement</w:t>
      </w:r>
      <w:r>
        <w:rPr>
          <w:rFonts w:ascii="Avenir Book" w:eastAsia="Calibri" w:hAnsi="Avenir Book" w:cs="Calibri"/>
          <w:color w:val="000000" w:themeColor="text1"/>
          <w:sz w:val="24"/>
          <w:szCs w:val="24"/>
        </w:rPr>
        <w:t xml:space="preserve"> pour le projet</w:t>
      </w:r>
      <w:r w:rsidRPr="00B610D6">
        <w:rPr>
          <w:rFonts w:ascii="Avenir Book" w:eastAsia="Calibri" w:hAnsi="Avenir Book" w:cs="Calibri"/>
          <w:color w:val="000000" w:themeColor="text1"/>
          <w:sz w:val="24"/>
          <w:szCs w:val="24"/>
        </w:rPr>
        <w:t xml:space="preserve">  </w:t>
      </w:r>
    </w:p>
    <w:p w14:paraId="5CD978A7" w14:textId="77777777" w:rsidR="001D3BA9" w:rsidRDefault="001D3BA9"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Pr>
          <w:rFonts w:ascii="Avenir Book" w:eastAsia="Calibri" w:hAnsi="Avenir Book" w:cs="Calibri"/>
          <w:b/>
          <w:color w:val="000000" w:themeColor="text1"/>
          <w:sz w:val="24"/>
          <w:szCs w:val="24"/>
        </w:rPr>
        <w:t>collaborateur </w:t>
      </w:r>
      <w:r w:rsidRPr="00CF0EAE">
        <w:rPr>
          <w:rFonts w:ascii="Avenir Book" w:eastAsia="Calibri" w:hAnsi="Avenir Book" w:cs="Calibri"/>
          <w:b/>
          <w:color w:val="000000" w:themeColor="text1"/>
          <w:sz w:val="24"/>
          <w:szCs w:val="24"/>
        </w:rPr>
        <w:t>:</w:t>
      </w:r>
      <w:r w:rsidRPr="00B610D6">
        <w:rPr>
          <w:rFonts w:ascii="Avenir Book" w:eastAsia="Calibri" w:hAnsi="Avenir Book" w:cs="Calibri"/>
          <w:color w:val="000000" w:themeColor="text1"/>
          <w:sz w:val="24"/>
          <w:szCs w:val="24"/>
        </w:rPr>
        <w:t xml:space="preserve"> </w:t>
      </w:r>
      <w:r w:rsidRPr="00306A5E">
        <w:rPr>
          <w:rFonts w:ascii="Avenir Book" w:eastAsia="Calibri" w:hAnsi="Avenir Book" w:cs="Calibri"/>
          <w:color w:val="000000" w:themeColor="text1"/>
          <w:sz w:val="24"/>
          <w:szCs w:val="24"/>
        </w:rPr>
        <w:t>organisme de chercheurs ne bénéficiant pas de subventions du MEOPAR, mais participant au projet de recherche — il peut s’agir d’un établissement d’enseignement et de recherche, d’une agence gouvernementale, d’un partenaire industriel, etc</w:t>
      </w:r>
      <w:r w:rsidRPr="00B610D6">
        <w:rPr>
          <w:rFonts w:ascii="Avenir Book" w:eastAsia="Calibri" w:hAnsi="Avenir Book" w:cs="Calibri"/>
          <w:color w:val="000000" w:themeColor="text1"/>
          <w:sz w:val="24"/>
          <w:szCs w:val="24"/>
        </w:rPr>
        <w:t>.</w:t>
      </w:r>
    </w:p>
    <w:p w14:paraId="1DF69582" w14:textId="77777777" w:rsidR="001D3BA9" w:rsidRDefault="001D3BA9"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BF2699">
        <w:rPr>
          <w:rFonts w:ascii="Avenir Book" w:eastAsia="Calibri" w:hAnsi="Avenir Book" w:cs="Calibri"/>
          <w:b/>
          <w:color w:val="000000" w:themeColor="text1"/>
          <w:sz w:val="24"/>
          <w:szCs w:val="24"/>
        </w:rPr>
        <w:t>conseil de gestion de la recherche (CGR)</w:t>
      </w:r>
      <w:r w:rsidRPr="00BF2699">
        <w:rPr>
          <w:rFonts w:ascii="Avenir Book" w:eastAsia="Calibri" w:hAnsi="Avenir Book" w:cs="Calibri"/>
          <w:color w:val="000000" w:themeColor="text1"/>
          <w:sz w:val="24"/>
          <w:szCs w:val="24"/>
        </w:rPr>
        <w:t> : conseil chargé d’examiner les propositions, de contrôler les progrès accomplis dans les projets subventionnés par le MEOPAR et de faire des recommandations au conseil d’administration du réseau sur les activités, l’affectation des budgets et les membres du personnel intervenant dans le réseau</w:t>
      </w:r>
    </w:p>
    <w:p w14:paraId="17D252DA" w14:textId="77777777" w:rsidR="001D3BA9" w:rsidRPr="00F51C29" w:rsidRDefault="001D3BA9"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BF2699">
        <w:rPr>
          <w:rFonts w:ascii="Avenir Book" w:eastAsia="Calibri" w:hAnsi="Avenir Book" w:cs="Calibri"/>
          <w:b/>
          <w:color w:val="000000" w:themeColor="text1"/>
          <w:sz w:val="24"/>
          <w:szCs w:val="24"/>
        </w:rPr>
        <w:t>impact des recherches :</w:t>
      </w:r>
      <w:r>
        <w:rPr>
          <w:rFonts w:ascii="Avenir Book" w:eastAsia="Calibri" w:hAnsi="Avenir Book" w:cs="Calibri"/>
          <w:color w:val="000000" w:themeColor="text1"/>
          <w:sz w:val="24"/>
          <w:szCs w:val="24"/>
        </w:rPr>
        <w:t xml:space="preserve"> effet durable que les produits, les politiques et les services découlant des rech</w:t>
      </w:r>
      <w:r w:rsidRPr="00BF2699">
        <w:rPr>
          <w:rFonts w:ascii="Avenir Book" w:eastAsia="Calibri" w:hAnsi="Avenir Book" w:cs="Calibri"/>
          <w:color w:val="000000" w:themeColor="text1"/>
          <w:sz w:val="24"/>
          <w:szCs w:val="24"/>
        </w:rPr>
        <w:t>erches</w:t>
      </w:r>
      <w:r>
        <w:rPr>
          <w:rFonts w:ascii="Avenir Book" w:eastAsia="Calibri" w:hAnsi="Avenir Book" w:cs="Calibri"/>
          <w:color w:val="000000" w:themeColor="text1"/>
          <w:sz w:val="24"/>
          <w:szCs w:val="24"/>
        </w:rPr>
        <w:t xml:space="preserve"> ont sur l’env</w:t>
      </w:r>
      <w:r w:rsidRPr="00BF2699">
        <w:rPr>
          <w:rFonts w:ascii="Avenir Book" w:eastAsia="Calibri" w:hAnsi="Avenir Book" w:cs="Calibri"/>
          <w:color w:val="000000" w:themeColor="text1"/>
          <w:sz w:val="24"/>
          <w:szCs w:val="24"/>
        </w:rPr>
        <w:t>ironnement</w:t>
      </w:r>
      <w:r>
        <w:rPr>
          <w:rFonts w:ascii="Avenir Book" w:eastAsia="Calibri" w:hAnsi="Avenir Book" w:cs="Calibri"/>
          <w:color w:val="000000" w:themeColor="text1"/>
          <w:sz w:val="24"/>
          <w:szCs w:val="24"/>
        </w:rPr>
        <w:t>, l’économie, la société ou la qualité de vie (création d’emplois, renforcement de la sécurité dans la régl</w:t>
      </w:r>
      <w:r w:rsidRPr="00BF2699">
        <w:rPr>
          <w:rFonts w:ascii="Avenir Book" w:eastAsia="Calibri" w:hAnsi="Avenir Book" w:cs="Calibri"/>
          <w:color w:val="000000" w:themeColor="text1"/>
          <w:sz w:val="24"/>
          <w:szCs w:val="24"/>
        </w:rPr>
        <w:t>ementation</w:t>
      </w:r>
      <w:r>
        <w:rPr>
          <w:rFonts w:ascii="Avenir Book" w:eastAsia="Calibri" w:hAnsi="Avenir Book" w:cs="Calibri"/>
          <w:color w:val="000000" w:themeColor="text1"/>
          <w:sz w:val="24"/>
          <w:szCs w:val="24"/>
        </w:rPr>
        <w:t xml:space="preserve"> sur le transport maritime, renforcement de l’efficacité des stratégies d’adaptation dans les com</w:t>
      </w:r>
      <w:r w:rsidRPr="00BF2699">
        <w:rPr>
          <w:rFonts w:ascii="Avenir Book" w:eastAsia="Calibri" w:hAnsi="Avenir Book" w:cs="Calibri"/>
          <w:color w:val="000000" w:themeColor="text1"/>
          <w:sz w:val="24"/>
          <w:szCs w:val="24"/>
        </w:rPr>
        <w:t>munautés</w:t>
      </w:r>
      <w:r>
        <w:rPr>
          <w:rFonts w:ascii="Avenir Book" w:eastAsia="Calibri" w:hAnsi="Avenir Book" w:cs="Calibri"/>
          <w:color w:val="000000" w:themeColor="text1"/>
          <w:sz w:val="24"/>
          <w:szCs w:val="24"/>
        </w:rPr>
        <w:t xml:space="preserve"> côtières, amél</w:t>
      </w:r>
      <w:r w:rsidRPr="00BF2699">
        <w:rPr>
          <w:rFonts w:ascii="Avenir Book" w:eastAsia="Calibri" w:hAnsi="Avenir Book" w:cs="Calibri"/>
          <w:color w:val="000000" w:themeColor="text1"/>
          <w:sz w:val="24"/>
          <w:szCs w:val="24"/>
        </w:rPr>
        <w:t>ioration</w:t>
      </w:r>
      <w:r>
        <w:rPr>
          <w:rFonts w:ascii="Avenir Book" w:eastAsia="Calibri" w:hAnsi="Avenir Book" w:cs="Calibri"/>
          <w:color w:val="000000" w:themeColor="text1"/>
          <w:sz w:val="24"/>
          <w:szCs w:val="24"/>
        </w:rPr>
        <w:t xml:space="preserve"> de la compréhension des services relatifs aux écosystèmes, etc.)</w:t>
      </w:r>
    </w:p>
    <w:p w14:paraId="7AC138A1" w14:textId="77777777" w:rsidR="001D3BA9" w:rsidRDefault="001D3BA9"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Pr>
          <w:rFonts w:ascii="Avenir Book" w:eastAsia="Calibri" w:hAnsi="Avenir Book" w:cs="Calibri"/>
          <w:b/>
          <w:color w:val="000000" w:themeColor="text1"/>
          <w:sz w:val="24"/>
          <w:szCs w:val="24"/>
        </w:rPr>
        <w:t>jalon</w:t>
      </w:r>
      <w:r w:rsidRPr="00BF2699">
        <w:rPr>
          <w:rFonts w:ascii="Avenir Book" w:eastAsia="Calibri" w:hAnsi="Avenir Book" w:cs="Calibri"/>
          <w:b/>
          <w:color w:val="000000" w:themeColor="text1"/>
          <w:sz w:val="24"/>
          <w:szCs w:val="24"/>
        </w:rPr>
        <w:t xml:space="preserve"> du projet :</w:t>
      </w:r>
      <w:r>
        <w:rPr>
          <w:rFonts w:ascii="Avenir Book" w:eastAsia="Calibri" w:hAnsi="Avenir Book" w:cs="Calibri"/>
          <w:color w:val="000000" w:themeColor="text1"/>
          <w:sz w:val="24"/>
          <w:szCs w:val="24"/>
        </w:rPr>
        <w:t xml:space="preserve"> étape concrète et mesurable dans le calendrier du projet que les resp</w:t>
      </w:r>
      <w:r w:rsidRPr="00BF2699">
        <w:rPr>
          <w:rFonts w:ascii="Avenir Book" w:eastAsia="Calibri" w:hAnsi="Avenir Book" w:cs="Calibri"/>
          <w:color w:val="000000" w:themeColor="text1"/>
          <w:sz w:val="24"/>
          <w:szCs w:val="24"/>
        </w:rPr>
        <w:t>onsables</w:t>
      </w:r>
      <w:r>
        <w:rPr>
          <w:rFonts w:ascii="Avenir Book" w:eastAsia="Calibri" w:hAnsi="Avenir Book" w:cs="Calibri"/>
          <w:color w:val="000000" w:themeColor="text1"/>
          <w:sz w:val="24"/>
          <w:szCs w:val="24"/>
        </w:rPr>
        <w:t xml:space="preserve"> du projet doivent franchir</w:t>
      </w:r>
    </w:p>
    <w:p w14:paraId="61A6649C" w14:textId="77777777" w:rsidR="001D3BA9" w:rsidRPr="00B610D6" w:rsidRDefault="001D3BA9"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306A5E">
        <w:rPr>
          <w:rFonts w:ascii="Avenir Book" w:eastAsia="Calibri" w:hAnsi="Avenir Book" w:cs="Calibri"/>
          <w:b/>
          <w:color w:val="000000" w:themeColor="text1"/>
          <w:sz w:val="24"/>
          <w:szCs w:val="24"/>
        </w:rPr>
        <w:t>mobilisation du savoir (MS)</w:t>
      </w:r>
      <w:r>
        <w:rPr>
          <w:rFonts w:ascii="Avenir Book" w:eastAsia="Calibri" w:hAnsi="Avenir Book" w:cs="Calibri"/>
          <w:color w:val="000000" w:themeColor="text1"/>
          <w:sz w:val="24"/>
          <w:szCs w:val="24"/>
        </w:rPr>
        <w:t> : processus de coproduction des rech</w:t>
      </w:r>
      <w:r w:rsidRPr="00306A5E">
        <w:rPr>
          <w:rFonts w:ascii="Avenir Book" w:eastAsia="Calibri" w:hAnsi="Avenir Book" w:cs="Calibri"/>
          <w:color w:val="000000" w:themeColor="text1"/>
          <w:sz w:val="24"/>
          <w:szCs w:val="24"/>
        </w:rPr>
        <w:t>erches</w:t>
      </w:r>
      <w:r>
        <w:rPr>
          <w:rFonts w:ascii="Avenir Book" w:eastAsia="Calibri" w:hAnsi="Avenir Book" w:cs="Calibri"/>
          <w:color w:val="000000" w:themeColor="text1"/>
          <w:sz w:val="24"/>
          <w:szCs w:val="24"/>
        </w:rPr>
        <w:t xml:space="preserve"> ou des conn</w:t>
      </w:r>
      <w:r w:rsidRPr="00306A5E">
        <w:rPr>
          <w:rFonts w:ascii="Avenir Book" w:eastAsia="Calibri" w:hAnsi="Avenir Book" w:cs="Calibri"/>
          <w:color w:val="000000" w:themeColor="text1"/>
          <w:sz w:val="24"/>
          <w:szCs w:val="24"/>
        </w:rPr>
        <w:t>aissances</w:t>
      </w:r>
      <w:r>
        <w:rPr>
          <w:rFonts w:ascii="Avenir Book" w:eastAsia="Calibri" w:hAnsi="Avenir Book" w:cs="Calibri"/>
          <w:color w:val="000000" w:themeColor="text1"/>
          <w:sz w:val="24"/>
          <w:szCs w:val="24"/>
        </w:rPr>
        <w:t xml:space="preserve"> et d’échange de ces rech</w:t>
      </w:r>
      <w:r w:rsidRPr="00306A5E">
        <w:rPr>
          <w:rFonts w:ascii="Avenir Book" w:eastAsia="Calibri" w:hAnsi="Avenir Book" w:cs="Calibri"/>
          <w:color w:val="000000" w:themeColor="text1"/>
          <w:sz w:val="24"/>
          <w:szCs w:val="24"/>
        </w:rPr>
        <w:t>erches</w:t>
      </w:r>
      <w:r>
        <w:rPr>
          <w:rFonts w:ascii="Avenir Book" w:eastAsia="Calibri" w:hAnsi="Avenir Book" w:cs="Calibri"/>
          <w:color w:val="000000" w:themeColor="text1"/>
          <w:sz w:val="24"/>
          <w:szCs w:val="24"/>
        </w:rPr>
        <w:t xml:space="preserve"> ou de ces conn</w:t>
      </w:r>
      <w:r w:rsidRPr="00306A5E">
        <w:rPr>
          <w:rFonts w:ascii="Avenir Book" w:eastAsia="Calibri" w:hAnsi="Avenir Book" w:cs="Calibri"/>
          <w:color w:val="000000" w:themeColor="text1"/>
          <w:sz w:val="24"/>
          <w:szCs w:val="24"/>
        </w:rPr>
        <w:t>aissances</w:t>
      </w:r>
      <w:r>
        <w:rPr>
          <w:rFonts w:ascii="Avenir Book" w:eastAsia="Calibri" w:hAnsi="Avenir Book" w:cs="Calibri"/>
          <w:color w:val="000000" w:themeColor="text1"/>
          <w:sz w:val="24"/>
          <w:szCs w:val="24"/>
        </w:rPr>
        <w:t xml:space="preserve"> avec les ut</w:t>
      </w:r>
      <w:r w:rsidRPr="00306A5E">
        <w:rPr>
          <w:rFonts w:ascii="Avenir Book" w:eastAsia="Calibri" w:hAnsi="Avenir Book" w:cs="Calibri"/>
          <w:color w:val="000000" w:themeColor="text1"/>
          <w:sz w:val="24"/>
          <w:szCs w:val="24"/>
        </w:rPr>
        <w:t>ilisateurs</w:t>
      </w:r>
      <w:r>
        <w:rPr>
          <w:rFonts w:ascii="Avenir Book" w:eastAsia="Calibri" w:hAnsi="Avenir Book" w:cs="Calibri"/>
          <w:color w:val="000000" w:themeColor="text1"/>
          <w:sz w:val="24"/>
          <w:szCs w:val="24"/>
        </w:rPr>
        <w:t xml:space="preserve"> finaux ou les partenaires — le but de la MS étant d’acheminer les inf</w:t>
      </w:r>
      <w:r w:rsidRPr="00306A5E">
        <w:rPr>
          <w:rFonts w:ascii="Avenir Book" w:eastAsia="Calibri" w:hAnsi="Avenir Book" w:cs="Calibri"/>
          <w:color w:val="000000" w:themeColor="text1"/>
          <w:sz w:val="24"/>
          <w:szCs w:val="24"/>
        </w:rPr>
        <w:t>ormations</w:t>
      </w:r>
      <w:r>
        <w:rPr>
          <w:rFonts w:ascii="Avenir Book" w:eastAsia="Calibri" w:hAnsi="Avenir Book" w:cs="Calibri"/>
          <w:color w:val="000000" w:themeColor="text1"/>
          <w:sz w:val="24"/>
          <w:szCs w:val="24"/>
        </w:rPr>
        <w:t xml:space="preserve"> aux pers</w:t>
      </w:r>
      <w:r w:rsidRPr="00306A5E">
        <w:rPr>
          <w:rFonts w:ascii="Avenir Book" w:eastAsia="Calibri" w:hAnsi="Avenir Book" w:cs="Calibri"/>
          <w:color w:val="000000" w:themeColor="text1"/>
          <w:sz w:val="24"/>
          <w:szCs w:val="24"/>
        </w:rPr>
        <w:t>onnes</w:t>
      </w:r>
      <w:r>
        <w:rPr>
          <w:rFonts w:ascii="Avenir Book" w:eastAsia="Calibri" w:hAnsi="Avenir Book" w:cs="Calibri"/>
          <w:color w:val="000000" w:themeColor="text1"/>
          <w:sz w:val="24"/>
          <w:szCs w:val="24"/>
        </w:rPr>
        <w:t xml:space="preserve"> ou orga</w:t>
      </w:r>
      <w:r w:rsidRPr="00306A5E">
        <w:rPr>
          <w:rFonts w:ascii="Avenir Book" w:eastAsia="Calibri" w:hAnsi="Avenir Book" w:cs="Calibri"/>
          <w:color w:val="000000" w:themeColor="text1"/>
          <w:sz w:val="24"/>
          <w:szCs w:val="24"/>
        </w:rPr>
        <w:t>nismes</w:t>
      </w:r>
      <w:r>
        <w:rPr>
          <w:rFonts w:ascii="Avenir Book" w:eastAsia="Calibri" w:hAnsi="Avenir Book" w:cs="Calibri"/>
          <w:color w:val="000000" w:themeColor="text1"/>
          <w:sz w:val="24"/>
          <w:szCs w:val="24"/>
        </w:rPr>
        <w:t xml:space="preserve"> influents, au bon moment et sous le format approprié, afin de faciliter la p</w:t>
      </w:r>
      <w:r w:rsidRPr="00306A5E">
        <w:rPr>
          <w:rFonts w:ascii="Avenir Book" w:eastAsia="Calibri" w:hAnsi="Avenir Book" w:cs="Calibri"/>
          <w:color w:val="000000" w:themeColor="text1"/>
          <w:sz w:val="24"/>
          <w:szCs w:val="24"/>
        </w:rPr>
        <w:t>rise de décisions</w:t>
      </w:r>
      <w:r>
        <w:rPr>
          <w:rFonts w:ascii="Avenir Book" w:eastAsia="Calibri" w:hAnsi="Avenir Book" w:cs="Calibri"/>
          <w:color w:val="000000" w:themeColor="text1"/>
          <w:sz w:val="24"/>
          <w:szCs w:val="24"/>
        </w:rPr>
        <w:t xml:space="preserve"> fondée sur des données obj</w:t>
      </w:r>
      <w:r w:rsidRPr="00306A5E">
        <w:rPr>
          <w:rFonts w:ascii="Avenir Book" w:eastAsia="Calibri" w:hAnsi="Avenir Book" w:cs="Calibri"/>
          <w:color w:val="000000" w:themeColor="text1"/>
          <w:sz w:val="24"/>
          <w:szCs w:val="24"/>
        </w:rPr>
        <w:t>ectives</w:t>
      </w:r>
    </w:p>
    <w:p w14:paraId="476E92B5" w14:textId="77777777" w:rsidR="001D3BA9" w:rsidRPr="00B610D6" w:rsidRDefault="001D3BA9" w:rsidP="004A1803">
      <w:pPr>
        <w:pStyle w:val="ListParagraph"/>
        <w:numPr>
          <w:ilvl w:val="0"/>
          <w:numId w:val="5"/>
        </w:numPr>
        <w:tabs>
          <w:tab w:val="left" w:pos="379"/>
        </w:tabs>
        <w:spacing w:after="80"/>
        <w:rPr>
          <w:rFonts w:ascii="Avenir Book" w:eastAsia="Calibri" w:hAnsi="Avenir Book" w:cs="Calibri"/>
          <w:color w:val="000000" w:themeColor="text1"/>
          <w:sz w:val="24"/>
          <w:szCs w:val="24"/>
        </w:rPr>
      </w:pPr>
      <w:r w:rsidRPr="00306A5E">
        <w:rPr>
          <w:rFonts w:ascii="Avenir Book" w:eastAsia="Calibri" w:hAnsi="Avenir Book" w:cs="Calibri"/>
          <w:b/>
          <w:color w:val="000000" w:themeColor="text1"/>
          <w:sz w:val="24"/>
          <w:szCs w:val="24"/>
        </w:rPr>
        <w:t>organisation non gouvernementale (ONG) </w:t>
      </w:r>
      <w:r>
        <w:rPr>
          <w:rFonts w:ascii="Avenir Book" w:eastAsia="Calibri" w:hAnsi="Avenir Book" w:cs="Calibri"/>
          <w:color w:val="000000" w:themeColor="text1"/>
          <w:sz w:val="24"/>
          <w:szCs w:val="24"/>
        </w:rPr>
        <w:t xml:space="preserve">: </w:t>
      </w:r>
      <w:r w:rsidRPr="00306A5E">
        <w:rPr>
          <w:rFonts w:ascii="Avenir Book" w:eastAsia="Calibri" w:hAnsi="Avenir Book" w:cs="Calibri"/>
          <w:color w:val="000000" w:themeColor="text1"/>
          <w:sz w:val="24"/>
          <w:szCs w:val="24"/>
        </w:rPr>
        <w:t xml:space="preserve">catégorie d’OBNL </w:t>
      </w:r>
      <w:r>
        <w:rPr>
          <w:rFonts w:ascii="Avenir Book" w:eastAsia="Calibri" w:hAnsi="Avenir Book" w:cs="Calibri"/>
          <w:color w:val="000000" w:themeColor="text1"/>
          <w:sz w:val="24"/>
          <w:szCs w:val="24"/>
        </w:rPr>
        <w:t>fonctionnant indépendamment du gouv</w:t>
      </w:r>
      <w:r w:rsidRPr="00306A5E">
        <w:rPr>
          <w:rFonts w:ascii="Avenir Book" w:eastAsia="Calibri" w:hAnsi="Avenir Book" w:cs="Calibri"/>
          <w:color w:val="000000" w:themeColor="text1"/>
          <w:sz w:val="24"/>
          <w:szCs w:val="24"/>
        </w:rPr>
        <w:t>ernement</w:t>
      </w:r>
      <w:r>
        <w:rPr>
          <w:rFonts w:ascii="Avenir Book" w:eastAsia="Calibri" w:hAnsi="Avenir Book" w:cs="Calibri"/>
          <w:color w:val="000000" w:themeColor="text1"/>
          <w:sz w:val="24"/>
          <w:szCs w:val="24"/>
        </w:rPr>
        <w:t xml:space="preserve"> </w:t>
      </w:r>
    </w:p>
    <w:p w14:paraId="77FF0204" w14:textId="77777777" w:rsidR="001D3BA9" w:rsidRPr="00B610D6" w:rsidRDefault="001D3BA9" w:rsidP="004A1803">
      <w:pPr>
        <w:pStyle w:val="ListParagraph"/>
        <w:numPr>
          <w:ilvl w:val="0"/>
          <w:numId w:val="5"/>
        </w:numPr>
        <w:tabs>
          <w:tab w:val="left" w:pos="379"/>
        </w:tabs>
        <w:spacing w:after="80"/>
        <w:rPr>
          <w:rFonts w:ascii="Avenir Book" w:eastAsia="Calibri" w:hAnsi="Avenir Book" w:cs="Calibri"/>
          <w:color w:val="000000" w:themeColor="text1"/>
          <w:sz w:val="24"/>
          <w:szCs w:val="24"/>
        </w:rPr>
      </w:pPr>
      <w:r w:rsidRPr="00306A5E">
        <w:rPr>
          <w:rFonts w:ascii="Avenir Book" w:eastAsia="Calibri" w:hAnsi="Avenir Book" w:cs="Calibri"/>
          <w:b/>
          <w:color w:val="000000" w:themeColor="text1"/>
          <w:sz w:val="24"/>
          <w:szCs w:val="24"/>
        </w:rPr>
        <w:t>organisme à but non lucratif (OBNL)</w:t>
      </w:r>
      <w:r>
        <w:rPr>
          <w:rFonts w:ascii="Avenir Book" w:eastAsia="Calibri" w:hAnsi="Avenir Book" w:cs="Calibri"/>
          <w:color w:val="000000" w:themeColor="text1"/>
          <w:sz w:val="24"/>
          <w:szCs w:val="24"/>
        </w:rPr>
        <w:t xml:space="preserve"> : </w:t>
      </w:r>
      <w:r w:rsidRPr="00306A5E">
        <w:rPr>
          <w:rFonts w:ascii="Avenir Book" w:eastAsia="Calibri" w:hAnsi="Avenir Book" w:cs="Calibri"/>
          <w:color w:val="000000" w:themeColor="text1"/>
          <w:sz w:val="24"/>
          <w:szCs w:val="24"/>
        </w:rPr>
        <w:t>organisme créé et exploité au profit du grand public, dans lequel toutes les recettes non consacrées aux dépenses de fonctionnement sont réinvesties dans l’organisme</w:t>
      </w:r>
    </w:p>
    <w:p w14:paraId="0CFD529C" w14:textId="77777777" w:rsidR="001D3BA9" w:rsidRPr="00B610D6" w:rsidRDefault="001D3BA9" w:rsidP="00EE2C67">
      <w:pPr>
        <w:pStyle w:val="ListParagraph"/>
        <w:keepLines/>
        <w:numPr>
          <w:ilvl w:val="0"/>
          <w:numId w:val="5"/>
        </w:numPr>
        <w:tabs>
          <w:tab w:val="left" w:pos="379"/>
        </w:tabs>
        <w:spacing w:after="80"/>
        <w:ind w:left="714" w:hanging="357"/>
        <w:rPr>
          <w:rFonts w:ascii="Avenir Book" w:eastAsia="Calibri" w:hAnsi="Avenir Book" w:cs="Calibri"/>
          <w:color w:val="000000" w:themeColor="text1"/>
          <w:sz w:val="24"/>
          <w:szCs w:val="24"/>
        </w:rPr>
      </w:pPr>
      <w:r w:rsidRPr="00306A5E">
        <w:rPr>
          <w:rFonts w:ascii="Avenir Book" w:eastAsia="Calibri" w:hAnsi="Avenir Book" w:cs="Calibri"/>
          <w:b/>
          <w:color w:val="000000" w:themeColor="text1"/>
          <w:sz w:val="24"/>
          <w:szCs w:val="24"/>
        </w:rPr>
        <w:lastRenderedPageBreak/>
        <w:t>partenaire :</w:t>
      </w:r>
      <w:r>
        <w:rPr>
          <w:rFonts w:ascii="Avenir Book" w:eastAsia="Calibri" w:hAnsi="Avenir Book" w:cs="Calibri"/>
          <w:color w:val="000000" w:themeColor="text1"/>
          <w:sz w:val="24"/>
          <w:szCs w:val="24"/>
        </w:rPr>
        <w:t xml:space="preserve"> </w:t>
      </w:r>
      <w:r w:rsidRPr="00306A5E">
        <w:rPr>
          <w:rFonts w:ascii="Avenir Book" w:eastAsia="Calibri" w:hAnsi="Avenir Book" w:cs="Calibri"/>
          <w:color w:val="000000" w:themeColor="text1"/>
          <w:sz w:val="24"/>
          <w:szCs w:val="24"/>
        </w:rPr>
        <w:t>organisme apportant une contribution en espèces ou en nature à l’</w:t>
      </w:r>
      <w:r>
        <w:rPr>
          <w:rFonts w:ascii="Avenir Book" w:eastAsia="Calibri" w:hAnsi="Avenir Book" w:cs="Calibri"/>
          <w:color w:val="000000" w:themeColor="text1"/>
          <w:sz w:val="24"/>
          <w:szCs w:val="24"/>
        </w:rPr>
        <w:t>appui des activités d’un projet</w:t>
      </w:r>
    </w:p>
    <w:p w14:paraId="6D56E796" w14:textId="77777777" w:rsidR="001D3BA9" w:rsidRPr="00B610D6" w:rsidRDefault="001D3BA9"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BF2699">
        <w:rPr>
          <w:rFonts w:ascii="Avenir Book" w:eastAsia="Calibri" w:hAnsi="Avenir Book" w:cs="Calibri"/>
          <w:b/>
          <w:color w:val="000000" w:themeColor="text1"/>
          <w:sz w:val="24"/>
          <w:szCs w:val="24"/>
        </w:rPr>
        <w:t>personnel hautement qualifié (PHQ) :</w:t>
      </w:r>
      <w:r>
        <w:rPr>
          <w:rFonts w:ascii="Avenir Book" w:eastAsia="Calibri" w:hAnsi="Avenir Book" w:cs="Calibri"/>
          <w:color w:val="000000" w:themeColor="text1"/>
          <w:sz w:val="24"/>
          <w:szCs w:val="24"/>
        </w:rPr>
        <w:t xml:space="preserve"> individus</w:t>
      </w:r>
      <w:r w:rsidRPr="00306A5E">
        <w:rPr>
          <w:rFonts w:ascii="Avenir Book" w:eastAsia="Calibri" w:hAnsi="Avenir Book" w:cs="Calibri"/>
          <w:color w:val="000000" w:themeColor="text1"/>
          <w:sz w:val="24"/>
          <w:szCs w:val="24"/>
        </w:rPr>
        <w:t xml:space="preserve"> en formation et membres du personnel de recherche (étudiants de premier cycle et de cycle supérieur, boursiers de recherches postdoctorales, associés de recherche, adjoints à la recherche, techniciens, étudiants en stage d’été, etc</w:t>
      </w:r>
      <w:r w:rsidRPr="00B610D6">
        <w:rPr>
          <w:rFonts w:ascii="Avenir Book" w:eastAsia="Calibri" w:hAnsi="Avenir Book" w:cs="Calibri"/>
          <w:color w:val="000000" w:themeColor="text1"/>
          <w:sz w:val="24"/>
          <w:szCs w:val="24"/>
        </w:rPr>
        <w:t>.</w:t>
      </w:r>
      <w:r>
        <w:rPr>
          <w:rFonts w:ascii="Avenir Book" w:eastAsia="Calibri" w:hAnsi="Avenir Book" w:cs="Calibri"/>
          <w:color w:val="000000" w:themeColor="text1"/>
          <w:sz w:val="24"/>
          <w:szCs w:val="24"/>
        </w:rPr>
        <w:t>)</w:t>
      </w:r>
      <w:r w:rsidRPr="00B610D6">
        <w:rPr>
          <w:rFonts w:ascii="Avenir Book" w:eastAsia="Calibri" w:hAnsi="Avenir Book" w:cs="Calibri"/>
          <w:color w:val="000000" w:themeColor="text1"/>
          <w:sz w:val="24"/>
          <w:szCs w:val="24"/>
        </w:rPr>
        <w:t xml:space="preserve"> </w:t>
      </w:r>
    </w:p>
    <w:p w14:paraId="39FF592F" w14:textId="77777777" w:rsidR="001D3BA9" w:rsidRPr="00DF0EBD" w:rsidRDefault="001D3BA9" w:rsidP="00DF0EBD">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BF2699">
        <w:rPr>
          <w:rFonts w:ascii="Avenir Book" w:eastAsia="Calibri" w:hAnsi="Avenir Book" w:cs="Calibri"/>
          <w:b/>
          <w:color w:val="000000" w:themeColor="text1"/>
          <w:sz w:val="24"/>
          <w:szCs w:val="24"/>
        </w:rPr>
        <w:t>réalisation du projet de recherche </w:t>
      </w:r>
      <w:r w:rsidRPr="00BF2699">
        <w:rPr>
          <w:rFonts w:ascii="Avenir Book" w:eastAsia="Calibri" w:hAnsi="Avenir Book" w:cs="Calibri"/>
          <w:color w:val="000000" w:themeColor="text1"/>
          <w:sz w:val="24"/>
          <w:szCs w:val="24"/>
        </w:rPr>
        <w:t>: expression faisant référence aux résultats ou aux connaissances découlant du projet que les partenaires ou les utilisateurs finaux peuvent mobiliser (exemples : résultats scientifiques exploitables, rapports, lignes directrices ou normes, activités de formation ou modules d’apprentissage, logiciels ou outils de modélisation, prototypes, services ou outils, produits multimédias, données, etc.)</w:t>
      </w:r>
    </w:p>
    <w:p w14:paraId="140D24F0" w14:textId="77777777" w:rsidR="001D3BA9" w:rsidRPr="00B610D6" w:rsidRDefault="001D3BA9"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306A5E">
        <w:rPr>
          <w:rFonts w:ascii="Avenir Book" w:eastAsia="Calibri" w:hAnsi="Avenir Book" w:cs="Calibri"/>
          <w:b/>
          <w:color w:val="000000" w:themeColor="text1"/>
          <w:sz w:val="24"/>
          <w:szCs w:val="24"/>
        </w:rPr>
        <w:t>utilisateur final </w:t>
      </w:r>
      <w:r>
        <w:rPr>
          <w:rFonts w:ascii="Avenir Book" w:eastAsia="Calibri" w:hAnsi="Avenir Book" w:cs="Calibri"/>
          <w:color w:val="000000" w:themeColor="text1"/>
          <w:sz w:val="24"/>
          <w:szCs w:val="24"/>
        </w:rPr>
        <w:t>: partie intéressée ne relevant pas du secteur un</w:t>
      </w:r>
      <w:r w:rsidRPr="00306A5E">
        <w:rPr>
          <w:rFonts w:ascii="Avenir Book" w:eastAsia="Calibri" w:hAnsi="Avenir Book" w:cs="Calibri"/>
          <w:color w:val="000000" w:themeColor="text1"/>
          <w:sz w:val="24"/>
          <w:szCs w:val="24"/>
        </w:rPr>
        <w:t>iversitaire</w:t>
      </w:r>
      <w:r>
        <w:rPr>
          <w:rFonts w:ascii="Avenir Book" w:eastAsia="Calibri" w:hAnsi="Avenir Book" w:cs="Calibri"/>
          <w:color w:val="000000" w:themeColor="text1"/>
          <w:sz w:val="24"/>
          <w:szCs w:val="24"/>
        </w:rPr>
        <w:t xml:space="preserve"> (ministère, responsable des p</w:t>
      </w:r>
      <w:r w:rsidRPr="00306A5E">
        <w:rPr>
          <w:rFonts w:ascii="Avenir Book" w:eastAsia="Calibri" w:hAnsi="Avenir Book" w:cs="Calibri"/>
          <w:color w:val="000000" w:themeColor="text1"/>
          <w:sz w:val="24"/>
          <w:szCs w:val="24"/>
        </w:rPr>
        <w:t>olitiques publiques</w:t>
      </w:r>
      <w:r>
        <w:rPr>
          <w:rFonts w:ascii="Avenir Book" w:eastAsia="Calibri" w:hAnsi="Avenir Book" w:cs="Calibri"/>
          <w:color w:val="000000" w:themeColor="text1"/>
          <w:sz w:val="24"/>
          <w:szCs w:val="24"/>
        </w:rPr>
        <w:t>, membre du grand public, en</w:t>
      </w:r>
      <w:r w:rsidRPr="00306A5E">
        <w:rPr>
          <w:rFonts w:ascii="Avenir Book" w:eastAsia="Calibri" w:hAnsi="Avenir Book" w:cs="Calibri"/>
          <w:color w:val="000000" w:themeColor="text1"/>
          <w:sz w:val="24"/>
          <w:szCs w:val="24"/>
        </w:rPr>
        <w:t>trepr</w:t>
      </w:r>
      <w:r>
        <w:rPr>
          <w:rFonts w:ascii="Avenir Book" w:eastAsia="Calibri" w:hAnsi="Avenir Book" w:cs="Calibri"/>
          <w:color w:val="000000" w:themeColor="text1"/>
          <w:sz w:val="24"/>
          <w:szCs w:val="24"/>
        </w:rPr>
        <w:t>ise du secteur privé, organisme à</w:t>
      </w:r>
      <w:r w:rsidRPr="00306A5E">
        <w:rPr>
          <w:rFonts w:ascii="Avenir Book" w:eastAsia="Calibri" w:hAnsi="Avenir Book" w:cs="Calibri"/>
          <w:color w:val="000000" w:themeColor="text1"/>
          <w:sz w:val="24"/>
          <w:szCs w:val="24"/>
        </w:rPr>
        <w:t xml:space="preserve"> but non lucratif</w:t>
      </w:r>
      <w:r>
        <w:rPr>
          <w:rFonts w:ascii="Avenir Book" w:eastAsia="Calibri" w:hAnsi="Avenir Book" w:cs="Calibri"/>
          <w:color w:val="000000" w:themeColor="text1"/>
          <w:sz w:val="24"/>
          <w:szCs w:val="24"/>
        </w:rPr>
        <w:t>, etc.) qui met en appl</w:t>
      </w:r>
      <w:r w:rsidRPr="00306A5E">
        <w:rPr>
          <w:rFonts w:ascii="Avenir Book" w:eastAsia="Calibri" w:hAnsi="Avenir Book" w:cs="Calibri"/>
          <w:color w:val="000000" w:themeColor="text1"/>
          <w:sz w:val="24"/>
          <w:szCs w:val="24"/>
        </w:rPr>
        <w:t>ication</w:t>
      </w:r>
      <w:r>
        <w:rPr>
          <w:rFonts w:ascii="Avenir Book" w:eastAsia="Calibri" w:hAnsi="Avenir Book" w:cs="Calibri"/>
          <w:color w:val="000000" w:themeColor="text1"/>
          <w:sz w:val="24"/>
          <w:szCs w:val="24"/>
        </w:rPr>
        <w:t xml:space="preserve"> les résultats des rech</w:t>
      </w:r>
      <w:r w:rsidRPr="00306A5E">
        <w:rPr>
          <w:rFonts w:ascii="Avenir Book" w:eastAsia="Calibri" w:hAnsi="Avenir Book" w:cs="Calibri"/>
          <w:color w:val="000000" w:themeColor="text1"/>
          <w:sz w:val="24"/>
          <w:szCs w:val="24"/>
        </w:rPr>
        <w:t>erches</w:t>
      </w:r>
      <w:r>
        <w:rPr>
          <w:rFonts w:ascii="Avenir Book" w:eastAsia="Calibri" w:hAnsi="Avenir Book" w:cs="Calibri"/>
          <w:color w:val="000000" w:themeColor="text1"/>
          <w:sz w:val="24"/>
          <w:szCs w:val="24"/>
        </w:rPr>
        <w:t xml:space="preserve"> ou les conn</w:t>
      </w:r>
      <w:r w:rsidRPr="00306A5E">
        <w:rPr>
          <w:rFonts w:ascii="Avenir Book" w:eastAsia="Calibri" w:hAnsi="Avenir Book" w:cs="Calibri"/>
          <w:color w:val="000000" w:themeColor="text1"/>
          <w:sz w:val="24"/>
          <w:szCs w:val="24"/>
        </w:rPr>
        <w:t>aissances</w:t>
      </w:r>
      <w:r>
        <w:rPr>
          <w:rFonts w:ascii="Avenir Book" w:eastAsia="Calibri" w:hAnsi="Avenir Book" w:cs="Calibri"/>
          <w:color w:val="000000" w:themeColor="text1"/>
          <w:sz w:val="24"/>
          <w:szCs w:val="24"/>
        </w:rPr>
        <w:t>, de façon à donner aux rech</w:t>
      </w:r>
      <w:r w:rsidRPr="00306A5E">
        <w:rPr>
          <w:rFonts w:ascii="Avenir Book" w:eastAsia="Calibri" w:hAnsi="Avenir Book" w:cs="Calibri"/>
          <w:color w:val="000000" w:themeColor="text1"/>
          <w:sz w:val="24"/>
          <w:szCs w:val="24"/>
        </w:rPr>
        <w:t>erches</w:t>
      </w:r>
      <w:r>
        <w:rPr>
          <w:rFonts w:ascii="Avenir Book" w:eastAsia="Calibri" w:hAnsi="Avenir Book" w:cs="Calibri"/>
          <w:color w:val="000000" w:themeColor="text1"/>
          <w:sz w:val="24"/>
          <w:szCs w:val="24"/>
        </w:rPr>
        <w:t xml:space="preserve"> un impact</w:t>
      </w:r>
      <w:r w:rsidRPr="00B610D6">
        <w:rPr>
          <w:rFonts w:ascii="Avenir Book" w:eastAsia="Calibri" w:hAnsi="Avenir Book" w:cs="Calibri"/>
          <w:color w:val="000000" w:themeColor="text1"/>
          <w:sz w:val="24"/>
          <w:szCs w:val="24"/>
        </w:rPr>
        <w:t xml:space="preserve"> </w:t>
      </w:r>
    </w:p>
    <w:p w14:paraId="574EBBE4" w14:textId="77777777" w:rsidR="001D3BA9" w:rsidRPr="00CF0EAE" w:rsidRDefault="001D3BA9" w:rsidP="004A1803">
      <w:pPr>
        <w:pStyle w:val="ListParagraph"/>
        <w:numPr>
          <w:ilvl w:val="0"/>
          <w:numId w:val="5"/>
        </w:numPr>
        <w:tabs>
          <w:tab w:val="left" w:pos="379"/>
        </w:tabs>
        <w:spacing w:after="80"/>
        <w:ind w:left="714" w:hanging="357"/>
        <w:rPr>
          <w:rFonts w:ascii="Avenir Book" w:eastAsia="Calibri" w:hAnsi="Avenir Book" w:cs="Calibri"/>
          <w:b/>
          <w:color w:val="000000" w:themeColor="text1"/>
          <w:sz w:val="24"/>
          <w:szCs w:val="24"/>
        </w:rPr>
      </w:pPr>
      <w:r>
        <w:rPr>
          <w:rFonts w:ascii="Avenir Book" w:eastAsia="Calibri" w:hAnsi="Avenir Book" w:cs="Calibri"/>
          <w:b/>
          <w:color w:val="000000" w:themeColor="text1"/>
          <w:sz w:val="24"/>
          <w:szCs w:val="24"/>
        </w:rPr>
        <w:t>volet </w:t>
      </w:r>
      <w:r w:rsidRPr="00CF0EAE">
        <w:rPr>
          <w:rFonts w:ascii="Avenir Book" w:eastAsia="Calibri" w:hAnsi="Avenir Book" w:cs="Calibri"/>
          <w:b/>
          <w:color w:val="000000" w:themeColor="text1"/>
          <w:sz w:val="24"/>
          <w:szCs w:val="24"/>
        </w:rPr>
        <w:t>:</w:t>
      </w:r>
      <w:r>
        <w:rPr>
          <w:rFonts w:ascii="Avenir Book" w:eastAsia="Calibri" w:hAnsi="Avenir Book" w:cs="Calibri"/>
          <w:b/>
          <w:color w:val="000000" w:themeColor="text1"/>
          <w:sz w:val="24"/>
          <w:szCs w:val="24"/>
        </w:rPr>
        <w:t xml:space="preserve"> </w:t>
      </w:r>
      <w:r w:rsidRPr="00306A5E">
        <w:rPr>
          <w:rFonts w:ascii="Avenir Book" w:eastAsia="Calibri" w:hAnsi="Avenir Book" w:cs="Calibri"/>
          <w:color w:val="000000" w:themeColor="text1"/>
          <w:sz w:val="24"/>
          <w:szCs w:val="24"/>
        </w:rPr>
        <w:t>principal mécanism</w:t>
      </w:r>
      <w:r>
        <w:rPr>
          <w:rFonts w:ascii="Avenir Book" w:eastAsia="Calibri" w:hAnsi="Avenir Book" w:cs="Calibri"/>
          <w:color w:val="000000" w:themeColor="text1"/>
          <w:sz w:val="24"/>
          <w:szCs w:val="24"/>
        </w:rPr>
        <w:t>e u</w:t>
      </w:r>
      <w:r w:rsidRPr="00306A5E">
        <w:rPr>
          <w:rFonts w:ascii="Avenir Book" w:eastAsia="Calibri" w:hAnsi="Avenir Book" w:cs="Calibri"/>
          <w:color w:val="000000" w:themeColor="text1"/>
          <w:sz w:val="24"/>
          <w:szCs w:val="24"/>
        </w:rPr>
        <w:t>tilisé</w:t>
      </w:r>
      <w:r>
        <w:rPr>
          <w:rFonts w:ascii="Avenir Book" w:eastAsia="Calibri" w:hAnsi="Avenir Book" w:cs="Calibri"/>
          <w:color w:val="000000" w:themeColor="text1"/>
          <w:sz w:val="24"/>
          <w:szCs w:val="24"/>
        </w:rPr>
        <w:t xml:space="preserve"> par le MEOPAR pour apporter son soutien aux projets de recherche et aux m</w:t>
      </w:r>
      <w:r w:rsidRPr="00306A5E">
        <w:rPr>
          <w:rFonts w:ascii="Avenir Book" w:eastAsia="Calibri" w:hAnsi="Avenir Book" w:cs="Calibri"/>
          <w:color w:val="000000" w:themeColor="text1"/>
          <w:sz w:val="24"/>
          <w:szCs w:val="24"/>
        </w:rPr>
        <w:t>embres</w:t>
      </w:r>
      <w:r>
        <w:rPr>
          <w:rFonts w:ascii="Avenir Book" w:eastAsia="Calibri" w:hAnsi="Avenir Book" w:cs="Calibri"/>
          <w:color w:val="000000" w:themeColor="text1"/>
          <w:sz w:val="24"/>
          <w:szCs w:val="24"/>
        </w:rPr>
        <w:t xml:space="preserve"> du réseau</w:t>
      </w:r>
    </w:p>
    <w:p w14:paraId="0069F5F7" w14:textId="1EA5EF90" w:rsidR="004A1803" w:rsidRPr="00011A44" w:rsidRDefault="004A1803">
      <w:pPr>
        <w:rPr>
          <w:rFonts w:ascii="Avenir Book" w:eastAsia="Calibri" w:hAnsi="Avenir Book" w:cs="Calibri"/>
          <w:color w:val="000000" w:themeColor="text1"/>
          <w:sz w:val="24"/>
          <w:szCs w:val="24"/>
        </w:rPr>
      </w:pPr>
    </w:p>
    <w:sectPr w:rsidR="004A1803" w:rsidRPr="00011A44" w:rsidSect="00895C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D141C" w14:textId="77777777" w:rsidR="000402F6" w:rsidRDefault="000402F6" w:rsidP="00005449">
      <w:r>
        <w:separator/>
      </w:r>
    </w:p>
  </w:endnote>
  <w:endnote w:type="continuationSeparator" w:id="0">
    <w:p w14:paraId="08CD337D" w14:textId="77777777" w:rsidR="000402F6" w:rsidRDefault="000402F6" w:rsidP="000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w:altName w:val="Calibri"/>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EE02B" w14:textId="77777777" w:rsidR="000402F6" w:rsidRDefault="000402F6" w:rsidP="00005449">
      <w:r>
        <w:separator/>
      </w:r>
    </w:p>
  </w:footnote>
  <w:footnote w:type="continuationSeparator" w:id="0">
    <w:p w14:paraId="6C02FF13" w14:textId="77777777" w:rsidR="000402F6" w:rsidRDefault="000402F6" w:rsidP="00005449">
      <w:r>
        <w:continuationSeparator/>
      </w:r>
    </w:p>
  </w:footnote>
  <w:footnote w:id="1">
    <w:p w14:paraId="62419FC4" w14:textId="2D679CDC" w:rsidR="000A2BEC" w:rsidRPr="0054547C" w:rsidRDefault="000A2BEC">
      <w:pPr>
        <w:pStyle w:val="FootnoteText"/>
        <w:rPr>
          <w:rFonts w:ascii="Avenir Roman" w:hAnsi="Avenir Roman"/>
        </w:rPr>
      </w:pPr>
      <w:r w:rsidRPr="0054547C">
        <w:rPr>
          <w:rStyle w:val="FootnoteReference"/>
          <w:rFonts w:ascii="Avenir Roman" w:hAnsi="Avenir Roman"/>
        </w:rPr>
        <w:footnoteRef/>
      </w:r>
      <w:r w:rsidRPr="0054547C">
        <w:rPr>
          <w:rFonts w:ascii="Avenir Roman" w:hAnsi="Avenir Roman"/>
        </w:rPr>
        <w:t xml:space="preserve"> Il est possible que les chercheurs du réseau qui n’ont été ni chef de projet ni responsable d’un volet d’activités soient admissibles.</w:t>
      </w:r>
    </w:p>
  </w:footnote>
  <w:footnote w:id="2">
    <w:p w14:paraId="1B2D0CEC" w14:textId="77777777" w:rsidR="00D43539" w:rsidRPr="0054547C" w:rsidRDefault="00D43539" w:rsidP="00D43539">
      <w:pPr>
        <w:pStyle w:val="FootnoteText"/>
        <w:rPr>
          <w:rFonts w:ascii="Avenir Roman" w:hAnsi="Avenir Roman"/>
          <w:lang w:val="en-CA"/>
        </w:rPr>
      </w:pPr>
      <w:r w:rsidRPr="0054547C">
        <w:rPr>
          <w:rStyle w:val="FootnoteReference"/>
          <w:rFonts w:ascii="Avenir Roman" w:hAnsi="Avenir Roman"/>
        </w:rPr>
        <w:footnoteRef/>
      </w:r>
      <w:r w:rsidRPr="0054547C">
        <w:rPr>
          <w:rFonts w:ascii="Avenir Roman" w:hAnsi="Avenir Roman"/>
        </w:rPr>
        <w:t xml:space="preserve"> La signification des scores ci-dessous s’inspire du modèle </w:t>
      </w:r>
      <w:hyperlink r:id="rId1" w:history="1">
        <w:r w:rsidRPr="0054547C">
          <w:rPr>
            <w:rStyle w:val="Hyperlink"/>
            <w:rFonts w:ascii="Avenir Roman" w:hAnsi="Avenir Roman"/>
          </w:rPr>
          <w:t>Horizon 2020</w:t>
        </w:r>
      </w:hyperlink>
      <w:r w:rsidRPr="0054547C">
        <w:rPr>
          <w:rFonts w:ascii="Avenir Roman" w:hAnsi="Avenir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4CC"/>
    <w:multiLevelType w:val="hybridMultilevel"/>
    <w:tmpl w:val="56543DA4"/>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 w15:restartNumberingAfterBreak="0">
    <w:nsid w:val="06094996"/>
    <w:multiLevelType w:val="hybridMultilevel"/>
    <w:tmpl w:val="691C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E23"/>
    <w:multiLevelType w:val="hybridMultilevel"/>
    <w:tmpl w:val="82A8F712"/>
    <w:lvl w:ilvl="0" w:tplc="04090019">
      <w:start w:val="1"/>
      <w:numFmt w:val="lowerLetter"/>
      <w:lvlText w:val="%1."/>
      <w:lvlJc w:val="lef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3" w15:restartNumberingAfterBreak="0">
    <w:nsid w:val="08D21CDE"/>
    <w:multiLevelType w:val="hybridMultilevel"/>
    <w:tmpl w:val="36F0F5DE"/>
    <w:lvl w:ilvl="0" w:tplc="0EBEFF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B22EA"/>
    <w:multiLevelType w:val="hybridMultilevel"/>
    <w:tmpl w:val="A8A8D01E"/>
    <w:lvl w:ilvl="0" w:tplc="04090001">
      <w:start w:val="1"/>
      <w:numFmt w:val="bullet"/>
      <w:lvlText w:val=""/>
      <w:lvlJc w:val="left"/>
      <w:pPr>
        <w:ind w:left="5721" w:hanging="360"/>
      </w:pPr>
      <w:rPr>
        <w:rFonts w:ascii="Symbol" w:hAnsi="Symbol" w:hint="default"/>
      </w:rPr>
    </w:lvl>
    <w:lvl w:ilvl="1" w:tplc="04090003">
      <w:start w:val="1"/>
      <w:numFmt w:val="bullet"/>
      <w:lvlText w:val="o"/>
      <w:lvlJc w:val="left"/>
      <w:pPr>
        <w:ind w:left="6441" w:hanging="360"/>
      </w:pPr>
      <w:rPr>
        <w:rFonts w:ascii="Courier New" w:hAnsi="Courier New" w:cs="Courier New" w:hint="default"/>
      </w:rPr>
    </w:lvl>
    <w:lvl w:ilvl="2" w:tplc="04090005">
      <w:start w:val="1"/>
      <w:numFmt w:val="bullet"/>
      <w:lvlText w:val=""/>
      <w:lvlJc w:val="left"/>
      <w:pPr>
        <w:ind w:left="7161" w:hanging="360"/>
      </w:pPr>
      <w:rPr>
        <w:rFonts w:ascii="Wingdings" w:hAnsi="Wingdings" w:hint="default"/>
      </w:rPr>
    </w:lvl>
    <w:lvl w:ilvl="3" w:tplc="04090001" w:tentative="1">
      <w:start w:val="1"/>
      <w:numFmt w:val="bullet"/>
      <w:lvlText w:val=""/>
      <w:lvlJc w:val="left"/>
      <w:pPr>
        <w:ind w:left="7881" w:hanging="360"/>
      </w:pPr>
      <w:rPr>
        <w:rFonts w:ascii="Symbol" w:hAnsi="Symbol" w:hint="default"/>
      </w:rPr>
    </w:lvl>
    <w:lvl w:ilvl="4" w:tplc="04090003" w:tentative="1">
      <w:start w:val="1"/>
      <w:numFmt w:val="bullet"/>
      <w:lvlText w:val="o"/>
      <w:lvlJc w:val="left"/>
      <w:pPr>
        <w:ind w:left="8601" w:hanging="360"/>
      </w:pPr>
      <w:rPr>
        <w:rFonts w:ascii="Courier New" w:hAnsi="Courier New" w:cs="Courier New" w:hint="default"/>
      </w:rPr>
    </w:lvl>
    <w:lvl w:ilvl="5" w:tplc="04090005" w:tentative="1">
      <w:start w:val="1"/>
      <w:numFmt w:val="bullet"/>
      <w:lvlText w:val=""/>
      <w:lvlJc w:val="left"/>
      <w:pPr>
        <w:ind w:left="9321" w:hanging="360"/>
      </w:pPr>
      <w:rPr>
        <w:rFonts w:ascii="Wingdings" w:hAnsi="Wingdings" w:hint="default"/>
      </w:rPr>
    </w:lvl>
    <w:lvl w:ilvl="6" w:tplc="04090001" w:tentative="1">
      <w:start w:val="1"/>
      <w:numFmt w:val="bullet"/>
      <w:lvlText w:val=""/>
      <w:lvlJc w:val="left"/>
      <w:pPr>
        <w:ind w:left="10041" w:hanging="360"/>
      </w:pPr>
      <w:rPr>
        <w:rFonts w:ascii="Symbol" w:hAnsi="Symbol" w:hint="default"/>
      </w:rPr>
    </w:lvl>
    <w:lvl w:ilvl="7" w:tplc="04090003" w:tentative="1">
      <w:start w:val="1"/>
      <w:numFmt w:val="bullet"/>
      <w:lvlText w:val="o"/>
      <w:lvlJc w:val="left"/>
      <w:pPr>
        <w:ind w:left="10761" w:hanging="360"/>
      </w:pPr>
      <w:rPr>
        <w:rFonts w:ascii="Courier New" w:hAnsi="Courier New" w:cs="Courier New" w:hint="default"/>
      </w:rPr>
    </w:lvl>
    <w:lvl w:ilvl="8" w:tplc="04090005" w:tentative="1">
      <w:start w:val="1"/>
      <w:numFmt w:val="bullet"/>
      <w:lvlText w:val=""/>
      <w:lvlJc w:val="left"/>
      <w:pPr>
        <w:ind w:left="11481" w:hanging="360"/>
      </w:pPr>
      <w:rPr>
        <w:rFonts w:ascii="Wingdings" w:hAnsi="Wingdings" w:hint="default"/>
      </w:rPr>
    </w:lvl>
  </w:abstractNum>
  <w:abstractNum w:abstractNumId="5" w15:restartNumberingAfterBreak="0">
    <w:nsid w:val="0BB851D9"/>
    <w:multiLevelType w:val="multilevel"/>
    <w:tmpl w:val="5F629C06"/>
    <w:lvl w:ilvl="0">
      <w:start w:val="1"/>
      <w:numFmt w:val="decimal"/>
      <w:lvlText w:val="%1."/>
      <w:lvlJc w:val="left"/>
      <w:pPr>
        <w:ind w:left="1440" w:hanging="360"/>
      </w:pPr>
    </w:lvl>
    <w:lvl w:ilvl="1">
      <w:start w:val="1"/>
      <w:numFmt w:val="decimal"/>
      <w:isLgl/>
      <w:lvlText w:val="%1.%2"/>
      <w:lvlJc w:val="left"/>
      <w:pPr>
        <w:ind w:left="785"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0DC73DD"/>
    <w:multiLevelType w:val="hybridMultilevel"/>
    <w:tmpl w:val="34B6B280"/>
    <w:lvl w:ilvl="0" w:tplc="10090001">
      <w:start w:val="1"/>
      <w:numFmt w:val="bullet"/>
      <w:lvlText w:val=""/>
      <w:lvlJc w:val="left"/>
      <w:pPr>
        <w:ind w:left="824" w:hanging="360"/>
      </w:pPr>
      <w:rPr>
        <w:rFonts w:ascii="Symbol" w:hAnsi="Symbol" w:hint="default"/>
      </w:rPr>
    </w:lvl>
    <w:lvl w:ilvl="1" w:tplc="10090003">
      <w:start w:val="1"/>
      <w:numFmt w:val="bullet"/>
      <w:lvlText w:val="o"/>
      <w:lvlJc w:val="left"/>
      <w:pPr>
        <w:ind w:left="1544" w:hanging="360"/>
      </w:pPr>
      <w:rPr>
        <w:rFonts w:ascii="Courier New" w:hAnsi="Courier New" w:cs="Courier New" w:hint="default"/>
      </w:rPr>
    </w:lvl>
    <w:lvl w:ilvl="2" w:tplc="10090005">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7" w15:restartNumberingAfterBreak="0">
    <w:nsid w:val="16543D59"/>
    <w:multiLevelType w:val="hybridMultilevel"/>
    <w:tmpl w:val="FF0E6F1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198703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E1685"/>
    <w:multiLevelType w:val="hybridMultilevel"/>
    <w:tmpl w:val="497EE0E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26F2E"/>
    <w:multiLevelType w:val="hybridMultilevel"/>
    <w:tmpl w:val="CF9AC2DC"/>
    <w:lvl w:ilvl="0" w:tplc="7F08C9C2">
      <w:start w:val="1"/>
      <w:numFmt w:val="decimal"/>
      <w:lvlText w:val="%1."/>
      <w:lvlJc w:val="left"/>
      <w:pPr>
        <w:ind w:left="720" w:hanging="360"/>
      </w:pPr>
      <w:rPr>
        <w:b w:val="0"/>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53315"/>
    <w:multiLevelType w:val="hybridMultilevel"/>
    <w:tmpl w:val="E5907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B339B"/>
    <w:multiLevelType w:val="hybridMultilevel"/>
    <w:tmpl w:val="B4046A88"/>
    <w:lvl w:ilvl="0" w:tplc="5742F9B4">
      <w:start w:val="1"/>
      <w:numFmt w:val="decimal"/>
      <w:lvlText w:val="%1."/>
      <w:lvlJc w:val="left"/>
      <w:pPr>
        <w:ind w:left="1080" w:hanging="360"/>
      </w:pPr>
      <w:rPr>
        <w:rFonts w:ascii="Avenir Book" w:hAnsi="Avenir Book" w:hint="default"/>
        <w:sz w:val="24"/>
        <w:szCs w:val="24"/>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548A8"/>
    <w:multiLevelType w:val="multilevel"/>
    <w:tmpl w:val="452E62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F26B20"/>
    <w:multiLevelType w:val="hybridMultilevel"/>
    <w:tmpl w:val="2592D816"/>
    <w:lvl w:ilvl="0" w:tplc="72E2E15C">
      <w:start w:val="1"/>
      <w:numFmt w:val="decimal"/>
      <w:lvlText w:val="%1."/>
      <w:lvlJc w:val="left"/>
      <w:pPr>
        <w:ind w:left="1080" w:hanging="360"/>
      </w:pPr>
      <w:rPr>
        <w:rFonts w:eastAsiaTheme="minorHAnsi" w:cstheme="minorBid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C1780"/>
    <w:multiLevelType w:val="hybridMultilevel"/>
    <w:tmpl w:val="9A52B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DEE71BD"/>
    <w:multiLevelType w:val="multilevel"/>
    <w:tmpl w:val="5BAE87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E6A0AC6"/>
    <w:multiLevelType w:val="multilevel"/>
    <w:tmpl w:val="1D2EE52A"/>
    <w:lvl w:ilvl="0">
      <w:start w:val="4"/>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5D5E1669"/>
    <w:multiLevelType w:val="hybridMultilevel"/>
    <w:tmpl w:val="CCD4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71559"/>
    <w:multiLevelType w:val="hybridMultilevel"/>
    <w:tmpl w:val="62CA6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AB083B"/>
    <w:multiLevelType w:val="hybridMultilevel"/>
    <w:tmpl w:val="EBFEFDCE"/>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15:restartNumberingAfterBreak="0">
    <w:nsid w:val="72601F35"/>
    <w:multiLevelType w:val="hybridMultilevel"/>
    <w:tmpl w:val="C0C0F9E6"/>
    <w:lvl w:ilvl="0" w:tplc="7F08C9C2">
      <w:start w:val="1"/>
      <w:numFmt w:val="decimal"/>
      <w:lvlText w:val="%1."/>
      <w:lvlJc w:val="left"/>
      <w:pPr>
        <w:ind w:left="720" w:hanging="360"/>
      </w:pPr>
      <w:rPr>
        <w:b w:val="0"/>
      </w:rPr>
    </w:lvl>
    <w:lvl w:ilvl="1" w:tplc="2F7ABF7A">
      <w:start w:val="1"/>
      <w:numFmt w:val="bullet"/>
      <w:lvlText w:val="•"/>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92F1C"/>
    <w:multiLevelType w:val="multilevel"/>
    <w:tmpl w:val="1D34C7D8"/>
    <w:lvl w:ilvl="0">
      <w:start w:val="4"/>
      <w:numFmt w:val="decimal"/>
      <w:lvlText w:val="%1"/>
      <w:lvlJc w:val="left"/>
      <w:pPr>
        <w:ind w:left="360" w:hanging="360"/>
      </w:pPr>
      <w:rPr>
        <w:rFonts w:hint="default"/>
        <w:sz w:val="24"/>
      </w:rPr>
    </w:lvl>
    <w:lvl w:ilvl="1">
      <w:start w:val="5"/>
      <w:numFmt w:val="decimal"/>
      <w:lvlText w:val="%1.%2"/>
      <w:lvlJc w:val="left"/>
      <w:pPr>
        <w:ind w:left="785" w:hanging="360"/>
      </w:pPr>
      <w:rPr>
        <w:rFonts w:hint="default"/>
        <w:sz w:val="24"/>
      </w:rPr>
    </w:lvl>
    <w:lvl w:ilvl="2">
      <w:start w:val="1"/>
      <w:numFmt w:val="decimal"/>
      <w:lvlText w:val="%1.%2.%3"/>
      <w:lvlJc w:val="left"/>
      <w:pPr>
        <w:ind w:left="1210" w:hanging="36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420" w:hanging="720"/>
      </w:pPr>
      <w:rPr>
        <w:rFonts w:hint="default"/>
        <w:sz w:val="24"/>
      </w:rPr>
    </w:lvl>
    <w:lvl w:ilvl="5">
      <w:start w:val="1"/>
      <w:numFmt w:val="decimal"/>
      <w:lvlText w:val="%1.%2.%3.%4.%5.%6"/>
      <w:lvlJc w:val="left"/>
      <w:pPr>
        <w:ind w:left="2845" w:hanging="720"/>
      </w:pPr>
      <w:rPr>
        <w:rFonts w:hint="default"/>
        <w:sz w:val="24"/>
      </w:rPr>
    </w:lvl>
    <w:lvl w:ilvl="6">
      <w:start w:val="1"/>
      <w:numFmt w:val="decimal"/>
      <w:lvlText w:val="%1.%2.%3.%4.%5.%6.%7"/>
      <w:lvlJc w:val="left"/>
      <w:pPr>
        <w:ind w:left="3270" w:hanging="720"/>
      </w:pPr>
      <w:rPr>
        <w:rFonts w:hint="default"/>
        <w:sz w:val="24"/>
      </w:rPr>
    </w:lvl>
    <w:lvl w:ilvl="7">
      <w:start w:val="1"/>
      <w:numFmt w:val="decimal"/>
      <w:lvlText w:val="%1.%2.%3.%4.%5.%6.%7.%8"/>
      <w:lvlJc w:val="left"/>
      <w:pPr>
        <w:ind w:left="4055" w:hanging="1080"/>
      </w:pPr>
      <w:rPr>
        <w:rFonts w:hint="default"/>
        <w:sz w:val="24"/>
      </w:rPr>
    </w:lvl>
    <w:lvl w:ilvl="8">
      <w:start w:val="1"/>
      <w:numFmt w:val="decimal"/>
      <w:lvlText w:val="%1.%2.%3.%4.%5.%6.%7.%8.%9"/>
      <w:lvlJc w:val="left"/>
      <w:pPr>
        <w:ind w:left="4480" w:hanging="1080"/>
      </w:pPr>
      <w:rPr>
        <w:rFonts w:hint="default"/>
        <w:sz w:val="24"/>
      </w:rPr>
    </w:lvl>
  </w:abstractNum>
  <w:abstractNum w:abstractNumId="23" w15:restartNumberingAfterBreak="0">
    <w:nsid w:val="799761EA"/>
    <w:multiLevelType w:val="hybridMultilevel"/>
    <w:tmpl w:val="FCE22BA0"/>
    <w:lvl w:ilvl="0" w:tplc="0956A406">
      <w:start w:val="1"/>
      <w:numFmt w:val="upperLetter"/>
      <w:lvlText w:val="%1."/>
      <w:lvlJc w:val="left"/>
      <w:pPr>
        <w:ind w:left="3689" w:hanging="286"/>
      </w:pPr>
      <w:rPr>
        <w:rFonts w:ascii="Avenir Book" w:eastAsia="Calibri" w:hAnsi="Avenir Book" w:hint="default"/>
        <w:b/>
        <w:bCs/>
        <w:color w:val="000000" w:themeColor="text1"/>
        <w:w w:val="99"/>
        <w:sz w:val="32"/>
        <w:szCs w:val="32"/>
      </w:rPr>
    </w:lvl>
    <w:lvl w:ilvl="1" w:tplc="2FA2B35E">
      <w:start w:val="1"/>
      <w:numFmt w:val="decimal"/>
      <w:lvlText w:val="%2)"/>
      <w:lvlJc w:val="left"/>
      <w:pPr>
        <w:ind w:left="824" w:hanging="360"/>
      </w:pPr>
      <w:rPr>
        <w:rFonts w:ascii="Times" w:eastAsia="Calibri" w:hAnsi="Times" w:hint="default"/>
        <w:b/>
        <w:bCs/>
        <w:w w:val="99"/>
        <w:sz w:val="24"/>
        <w:szCs w:val="24"/>
      </w:rPr>
    </w:lvl>
    <w:lvl w:ilvl="2" w:tplc="2F7ABF7A">
      <w:start w:val="1"/>
      <w:numFmt w:val="bullet"/>
      <w:lvlText w:val="•"/>
      <w:lvlJc w:val="left"/>
      <w:pPr>
        <w:ind w:left="1544" w:hanging="360"/>
      </w:pPr>
      <w:rPr>
        <w:rFonts w:hint="default"/>
        <w:sz w:val="24"/>
        <w:szCs w:val="24"/>
      </w:rPr>
    </w:lvl>
    <w:lvl w:ilvl="3" w:tplc="2F7ABF7A">
      <w:start w:val="1"/>
      <w:numFmt w:val="bullet"/>
      <w:lvlText w:val="•"/>
      <w:lvlJc w:val="left"/>
      <w:pPr>
        <w:ind w:left="2459" w:hanging="360"/>
      </w:pPr>
      <w:rPr>
        <w:rFonts w:hint="default"/>
      </w:rPr>
    </w:lvl>
    <w:lvl w:ilvl="4" w:tplc="5548423C">
      <w:start w:val="1"/>
      <w:numFmt w:val="bullet"/>
      <w:lvlText w:val="•"/>
      <w:lvlJc w:val="left"/>
      <w:pPr>
        <w:ind w:left="3373" w:hanging="360"/>
      </w:pPr>
      <w:rPr>
        <w:rFonts w:hint="default"/>
      </w:rPr>
    </w:lvl>
    <w:lvl w:ilvl="5" w:tplc="57C4617C">
      <w:start w:val="1"/>
      <w:numFmt w:val="bullet"/>
      <w:lvlText w:val="•"/>
      <w:lvlJc w:val="left"/>
      <w:pPr>
        <w:ind w:left="4288" w:hanging="360"/>
      </w:pPr>
      <w:rPr>
        <w:rFonts w:hint="default"/>
      </w:rPr>
    </w:lvl>
    <w:lvl w:ilvl="6" w:tplc="69C64294">
      <w:start w:val="1"/>
      <w:numFmt w:val="bullet"/>
      <w:lvlText w:val="•"/>
      <w:lvlJc w:val="left"/>
      <w:pPr>
        <w:ind w:left="5202" w:hanging="360"/>
      </w:pPr>
      <w:rPr>
        <w:rFonts w:hint="default"/>
      </w:rPr>
    </w:lvl>
    <w:lvl w:ilvl="7" w:tplc="798C5BF4">
      <w:start w:val="1"/>
      <w:numFmt w:val="bullet"/>
      <w:lvlText w:val="•"/>
      <w:lvlJc w:val="left"/>
      <w:pPr>
        <w:ind w:left="6116" w:hanging="360"/>
      </w:pPr>
      <w:rPr>
        <w:rFonts w:hint="default"/>
      </w:rPr>
    </w:lvl>
    <w:lvl w:ilvl="8" w:tplc="27F8AA9A">
      <w:start w:val="1"/>
      <w:numFmt w:val="bullet"/>
      <w:lvlText w:val="•"/>
      <w:lvlJc w:val="left"/>
      <w:pPr>
        <w:ind w:left="7031" w:hanging="360"/>
      </w:pPr>
      <w:rPr>
        <w:rFonts w:hint="default"/>
      </w:rPr>
    </w:lvl>
  </w:abstractNum>
  <w:abstractNum w:abstractNumId="24" w15:restartNumberingAfterBreak="0">
    <w:nsid w:val="7E6A6C8A"/>
    <w:multiLevelType w:val="hybridMultilevel"/>
    <w:tmpl w:val="6C1AA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F083AEE"/>
    <w:multiLevelType w:val="hybridMultilevel"/>
    <w:tmpl w:val="1C7E8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1"/>
  </w:num>
  <w:num w:numId="4">
    <w:abstractNumId w:val="24"/>
  </w:num>
  <w:num w:numId="5">
    <w:abstractNumId w:val="18"/>
  </w:num>
  <w:num w:numId="6">
    <w:abstractNumId w:val="2"/>
  </w:num>
  <w:num w:numId="7">
    <w:abstractNumId w:val="1"/>
  </w:num>
  <w:num w:numId="8">
    <w:abstractNumId w:val="6"/>
  </w:num>
  <w:num w:numId="9">
    <w:abstractNumId w:val="7"/>
  </w:num>
  <w:num w:numId="10">
    <w:abstractNumId w:val="19"/>
  </w:num>
  <w:num w:numId="11">
    <w:abstractNumId w:val="5"/>
  </w:num>
  <w:num w:numId="12">
    <w:abstractNumId w:val="8"/>
  </w:num>
  <w:num w:numId="13">
    <w:abstractNumId w:val="16"/>
  </w:num>
  <w:num w:numId="14">
    <w:abstractNumId w:val="13"/>
  </w:num>
  <w:num w:numId="15">
    <w:abstractNumId w:val="14"/>
  </w:num>
  <w:num w:numId="16">
    <w:abstractNumId w:val="3"/>
  </w:num>
  <w:num w:numId="17">
    <w:abstractNumId w:val="4"/>
  </w:num>
  <w:num w:numId="18">
    <w:abstractNumId w:val="11"/>
  </w:num>
  <w:num w:numId="19">
    <w:abstractNumId w:val="25"/>
  </w:num>
  <w:num w:numId="20">
    <w:abstractNumId w:val="15"/>
  </w:num>
  <w:num w:numId="21">
    <w:abstractNumId w:val="0"/>
  </w:num>
  <w:num w:numId="22">
    <w:abstractNumId w:val="20"/>
  </w:num>
  <w:num w:numId="23">
    <w:abstractNumId w:val="9"/>
  </w:num>
  <w:num w:numId="24">
    <w:abstractNumId w:val="10"/>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02"/>
    <w:rsid w:val="00005449"/>
    <w:rsid w:val="00005D50"/>
    <w:rsid w:val="000114BD"/>
    <w:rsid w:val="00011A44"/>
    <w:rsid w:val="00012399"/>
    <w:rsid w:val="00016AA1"/>
    <w:rsid w:val="00017363"/>
    <w:rsid w:val="00030CB5"/>
    <w:rsid w:val="00035466"/>
    <w:rsid w:val="000402F6"/>
    <w:rsid w:val="00053DEE"/>
    <w:rsid w:val="000616E5"/>
    <w:rsid w:val="000626C6"/>
    <w:rsid w:val="00075ABE"/>
    <w:rsid w:val="00084071"/>
    <w:rsid w:val="000879CB"/>
    <w:rsid w:val="00091F2E"/>
    <w:rsid w:val="000A07BD"/>
    <w:rsid w:val="000A0ED9"/>
    <w:rsid w:val="000A2BEC"/>
    <w:rsid w:val="000D2E67"/>
    <w:rsid w:val="000E0FB1"/>
    <w:rsid w:val="000F0B61"/>
    <w:rsid w:val="000F4CB9"/>
    <w:rsid w:val="0010181F"/>
    <w:rsid w:val="00103DB9"/>
    <w:rsid w:val="00111241"/>
    <w:rsid w:val="00124511"/>
    <w:rsid w:val="00132A54"/>
    <w:rsid w:val="0014436C"/>
    <w:rsid w:val="00157580"/>
    <w:rsid w:val="0016529A"/>
    <w:rsid w:val="00176B29"/>
    <w:rsid w:val="001929E8"/>
    <w:rsid w:val="0019412B"/>
    <w:rsid w:val="001A14FF"/>
    <w:rsid w:val="001B1D00"/>
    <w:rsid w:val="001B79A3"/>
    <w:rsid w:val="001D2A05"/>
    <w:rsid w:val="001D3BA9"/>
    <w:rsid w:val="001D6E87"/>
    <w:rsid w:val="001D6EF4"/>
    <w:rsid w:val="001D6F81"/>
    <w:rsid w:val="001E7E80"/>
    <w:rsid w:val="001F3A00"/>
    <w:rsid w:val="001F45C9"/>
    <w:rsid w:val="001F47AE"/>
    <w:rsid w:val="00211D2B"/>
    <w:rsid w:val="00214521"/>
    <w:rsid w:val="002223FD"/>
    <w:rsid w:val="002268FA"/>
    <w:rsid w:val="0023215B"/>
    <w:rsid w:val="00234690"/>
    <w:rsid w:val="002401EC"/>
    <w:rsid w:val="002603E4"/>
    <w:rsid w:val="00272CF6"/>
    <w:rsid w:val="00274361"/>
    <w:rsid w:val="002849E7"/>
    <w:rsid w:val="00284CDE"/>
    <w:rsid w:val="002A63AD"/>
    <w:rsid w:val="002A736F"/>
    <w:rsid w:val="002B20BE"/>
    <w:rsid w:val="002B6039"/>
    <w:rsid w:val="002B7610"/>
    <w:rsid w:val="002C0295"/>
    <w:rsid w:val="002C418A"/>
    <w:rsid w:val="002D569E"/>
    <w:rsid w:val="002E0322"/>
    <w:rsid w:val="002F0FA1"/>
    <w:rsid w:val="002F5E47"/>
    <w:rsid w:val="003122AC"/>
    <w:rsid w:val="00312F6A"/>
    <w:rsid w:val="00315D7E"/>
    <w:rsid w:val="003229FF"/>
    <w:rsid w:val="0032377F"/>
    <w:rsid w:val="00323A62"/>
    <w:rsid w:val="00327C0B"/>
    <w:rsid w:val="00330508"/>
    <w:rsid w:val="00335DB2"/>
    <w:rsid w:val="00340A73"/>
    <w:rsid w:val="00346B80"/>
    <w:rsid w:val="00351D31"/>
    <w:rsid w:val="00361808"/>
    <w:rsid w:val="0037355D"/>
    <w:rsid w:val="00373910"/>
    <w:rsid w:val="003772ED"/>
    <w:rsid w:val="00380191"/>
    <w:rsid w:val="00385EF7"/>
    <w:rsid w:val="00390B63"/>
    <w:rsid w:val="00393086"/>
    <w:rsid w:val="003A0E93"/>
    <w:rsid w:val="003A1E26"/>
    <w:rsid w:val="003B2A0C"/>
    <w:rsid w:val="003B4459"/>
    <w:rsid w:val="003D7E0C"/>
    <w:rsid w:val="003E16F9"/>
    <w:rsid w:val="003E2567"/>
    <w:rsid w:val="003F31C2"/>
    <w:rsid w:val="00402DE0"/>
    <w:rsid w:val="00411B52"/>
    <w:rsid w:val="00412FC4"/>
    <w:rsid w:val="00415756"/>
    <w:rsid w:val="004249E4"/>
    <w:rsid w:val="00425634"/>
    <w:rsid w:val="004313EE"/>
    <w:rsid w:val="004362DC"/>
    <w:rsid w:val="00437DDA"/>
    <w:rsid w:val="00440726"/>
    <w:rsid w:val="004517C6"/>
    <w:rsid w:val="004627C3"/>
    <w:rsid w:val="00490024"/>
    <w:rsid w:val="00491791"/>
    <w:rsid w:val="004928C2"/>
    <w:rsid w:val="004A1228"/>
    <w:rsid w:val="004A127A"/>
    <w:rsid w:val="004A1803"/>
    <w:rsid w:val="004E05A5"/>
    <w:rsid w:val="004F65B2"/>
    <w:rsid w:val="00511576"/>
    <w:rsid w:val="00516F2A"/>
    <w:rsid w:val="005223E7"/>
    <w:rsid w:val="00524DF1"/>
    <w:rsid w:val="0053297C"/>
    <w:rsid w:val="00535D88"/>
    <w:rsid w:val="00544093"/>
    <w:rsid w:val="0054547C"/>
    <w:rsid w:val="00546B81"/>
    <w:rsid w:val="00552A8F"/>
    <w:rsid w:val="0055580F"/>
    <w:rsid w:val="00561DF4"/>
    <w:rsid w:val="00564D5F"/>
    <w:rsid w:val="00573FBC"/>
    <w:rsid w:val="00576D2C"/>
    <w:rsid w:val="005837E3"/>
    <w:rsid w:val="00595E90"/>
    <w:rsid w:val="00596942"/>
    <w:rsid w:val="005A00EF"/>
    <w:rsid w:val="005B71D7"/>
    <w:rsid w:val="005C556E"/>
    <w:rsid w:val="005D4E14"/>
    <w:rsid w:val="005E64E7"/>
    <w:rsid w:val="005F0618"/>
    <w:rsid w:val="005F2951"/>
    <w:rsid w:val="00604B76"/>
    <w:rsid w:val="00612534"/>
    <w:rsid w:val="0062670E"/>
    <w:rsid w:val="00635D2B"/>
    <w:rsid w:val="006372E2"/>
    <w:rsid w:val="00647B4C"/>
    <w:rsid w:val="00660271"/>
    <w:rsid w:val="00661517"/>
    <w:rsid w:val="006616AC"/>
    <w:rsid w:val="00664419"/>
    <w:rsid w:val="00664ACB"/>
    <w:rsid w:val="00667B11"/>
    <w:rsid w:val="00670AF8"/>
    <w:rsid w:val="006710C4"/>
    <w:rsid w:val="00675767"/>
    <w:rsid w:val="006908E5"/>
    <w:rsid w:val="00690E26"/>
    <w:rsid w:val="00692612"/>
    <w:rsid w:val="006A0EEF"/>
    <w:rsid w:val="006A6A02"/>
    <w:rsid w:val="006B3720"/>
    <w:rsid w:val="006C1186"/>
    <w:rsid w:val="006D316E"/>
    <w:rsid w:val="006D5F17"/>
    <w:rsid w:val="006D72D8"/>
    <w:rsid w:val="006E1CE3"/>
    <w:rsid w:val="006E72BC"/>
    <w:rsid w:val="006F7FCC"/>
    <w:rsid w:val="00702517"/>
    <w:rsid w:val="007035FE"/>
    <w:rsid w:val="00704258"/>
    <w:rsid w:val="00704D99"/>
    <w:rsid w:val="00711554"/>
    <w:rsid w:val="007317B9"/>
    <w:rsid w:val="00734D83"/>
    <w:rsid w:val="00743ECB"/>
    <w:rsid w:val="00745781"/>
    <w:rsid w:val="00747896"/>
    <w:rsid w:val="00750D0A"/>
    <w:rsid w:val="00751635"/>
    <w:rsid w:val="00756890"/>
    <w:rsid w:val="00762B78"/>
    <w:rsid w:val="007669E5"/>
    <w:rsid w:val="007673C6"/>
    <w:rsid w:val="00767E0C"/>
    <w:rsid w:val="00767FDA"/>
    <w:rsid w:val="00772770"/>
    <w:rsid w:val="0077695C"/>
    <w:rsid w:val="0078523B"/>
    <w:rsid w:val="00786892"/>
    <w:rsid w:val="00792DBC"/>
    <w:rsid w:val="00797BBE"/>
    <w:rsid w:val="007A0AA4"/>
    <w:rsid w:val="007A3807"/>
    <w:rsid w:val="007A6BF1"/>
    <w:rsid w:val="007B35D8"/>
    <w:rsid w:val="007B5A59"/>
    <w:rsid w:val="007B6E76"/>
    <w:rsid w:val="007C1EE7"/>
    <w:rsid w:val="007C386E"/>
    <w:rsid w:val="007C6E04"/>
    <w:rsid w:val="007D433B"/>
    <w:rsid w:val="007E4D12"/>
    <w:rsid w:val="007E67F7"/>
    <w:rsid w:val="007E6C63"/>
    <w:rsid w:val="007E738E"/>
    <w:rsid w:val="007F2D1B"/>
    <w:rsid w:val="008019B0"/>
    <w:rsid w:val="0080471D"/>
    <w:rsid w:val="00806772"/>
    <w:rsid w:val="00825D0D"/>
    <w:rsid w:val="00826ABA"/>
    <w:rsid w:val="00826B5C"/>
    <w:rsid w:val="00827B63"/>
    <w:rsid w:val="00831B03"/>
    <w:rsid w:val="00834E50"/>
    <w:rsid w:val="00835385"/>
    <w:rsid w:val="008379E3"/>
    <w:rsid w:val="00847E88"/>
    <w:rsid w:val="00860CA3"/>
    <w:rsid w:val="00893901"/>
    <w:rsid w:val="00895C2F"/>
    <w:rsid w:val="00895C3B"/>
    <w:rsid w:val="008978C2"/>
    <w:rsid w:val="008B029F"/>
    <w:rsid w:val="008B53A4"/>
    <w:rsid w:val="008C1139"/>
    <w:rsid w:val="008C2FC4"/>
    <w:rsid w:val="008C3537"/>
    <w:rsid w:val="008E073F"/>
    <w:rsid w:val="008E27EB"/>
    <w:rsid w:val="008E336F"/>
    <w:rsid w:val="008F723A"/>
    <w:rsid w:val="00903C68"/>
    <w:rsid w:val="00912612"/>
    <w:rsid w:val="0091512B"/>
    <w:rsid w:val="00920B39"/>
    <w:rsid w:val="00921A6B"/>
    <w:rsid w:val="00930D1A"/>
    <w:rsid w:val="0094132E"/>
    <w:rsid w:val="00946626"/>
    <w:rsid w:val="00947E2A"/>
    <w:rsid w:val="00951321"/>
    <w:rsid w:val="00951C02"/>
    <w:rsid w:val="0095309B"/>
    <w:rsid w:val="0095318A"/>
    <w:rsid w:val="009548E9"/>
    <w:rsid w:val="00960D20"/>
    <w:rsid w:val="00964DA6"/>
    <w:rsid w:val="00966557"/>
    <w:rsid w:val="00970B45"/>
    <w:rsid w:val="00973DF7"/>
    <w:rsid w:val="009800DF"/>
    <w:rsid w:val="0098219B"/>
    <w:rsid w:val="009869B4"/>
    <w:rsid w:val="00992DC9"/>
    <w:rsid w:val="009A1872"/>
    <w:rsid w:val="009C12B0"/>
    <w:rsid w:val="009D656C"/>
    <w:rsid w:val="009E12A0"/>
    <w:rsid w:val="009E267B"/>
    <w:rsid w:val="009E6D95"/>
    <w:rsid w:val="009E7A8F"/>
    <w:rsid w:val="009F3DC2"/>
    <w:rsid w:val="00A06B53"/>
    <w:rsid w:val="00A111D3"/>
    <w:rsid w:val="00A24D56"/>
    <w:rsid w:val="00A327C4"/>
    <w:rsid w:val="00A34740"/>
    <w:rsid w:val="00A41B7D"/>
    <w:rsid w:val="00A432BC"/>
    <w:rsid w:val="00A53A07"/>
    <w:rsid w:val="00A546A3"/>
    <w:rsid w:val="00A55759"/>
    <w:rsid w:val="00A57910"/>
    <w:rsid w:val="00A66A7B"/>
    <w:rsid w:val="00A75959"/>
    <w:rsid w:val="00A812BC"/>
    <w:rsid w:val="00A8185B"/>
    <w:rsid w:val="00A86927"/>
    <w:rsid w:val="00A95368"/>
    <w:rsid w:val="00AA1A00"/>
    <w:rsid w:val="00AB12DA"/>
    <w:rsid w:val="00AD6ECA"/>
    <w:rsid w:val="00AE0799"/>
    <w:rsid w:val="00AE0CF9"/>
    <w:rsid w:val="00B002DB"/>
    <w:rsid w:val="00B221EA"/>
    <w:rsid w:val="00B35B36"/>
    <w:rsid w:val="00B35C3B"/>
    <w:rsid w:val="00B4177C"/>
    <w:rsid w:val="00B41E38"/>
    <w:rsid w:val="00B42A43"/>
    <w:rsid w:val="00B5245D"/>
    <w:rsid w:val="00B52CB6"/>
    <w:rsid w:val="00B5346D"/>
    <w:rsid w:val="00B551C5"/>
    <w:rsid w:val="00B6072B"/>
    <w:rsid w:val="00B66802"/>
    <w:rsid w:val="00B7050E"/>
    <w:rsid w:val="00B8399A"/>
    <w:rsid w:val="00B85CFC"/>
    <w:rsid w:val="00B86670"/>
    <w:rsid w:val="00B928A0"/>
    <w:rsid w:val="00B93429"/>
    <w:rsid w:val="00BA5581"/>
    <w:rsid w:val="00BE4562"/>
    <w:rsid w:val="00BE55CC"/>
    <w:rsid w:val="00BF09C8"/>
    <w:rsid w:val="00C01DC7"/>
    <w:rsid w:val="00C177F9"/>
    <w:rsid w:val="00C424A7"/>
    <w:rsid w:val="00C46058"/>
    <w:rsid w:val="00C50BE7"/>
    <w:rsid w:val="00C70CD4"/>
    <w:rsid w:val="00C83868"/>
    <w:rsid w:val="00CC5ABC"/>
    <w:rsid w:val="00CD0868"/>
    <w:rsid w:val="00CD0B4D"/>
    <w:rsid w:val="00CD0CC4"/>
    <w:rsid w:val="00CD5700"/>
    <w:rsid w:val="00CE1611"/>
    <w:rsid w:val="00CE3498"/>
    <w:rsid w:val="00CF51F5"/>
    <w:rsid w:val="00D03C78"/>
    <w:rsid w:val="00D2265D"/>
    <w:rsid w:val="00D22EC0"/>
    <w:rsid w:val="00D243C8"/>
    <w:rsid w:val="00D254F6"/>
    <w:rsid w:val="00D30DDD"/>
    <w:rsid w:val="00D34FF6"/>
    <w:rsid w:val="00D413CF"/>
    <w:rsid w:val="00D41C48"/>
    <w:rsid w:val="00D41E51"/>
    <w:rsid w:val="00D43539"/>
    <w:rsid w:val="00D44BEE"/>
    <w:rsid w:val="00D45E53"/>
    <w:rsid w:val="00D55C49"/>
    <w:rsid w:val="00D57B4C"/>
    <w:rsid w:val="00D608B0"/>
    <w:rsid w:val="00D60E50"/>
    <w:rsid w:val="00D67E69"/>
    <w:rsid w:val="00D67FE7"/>
    <w:rsid w:val="00D701B8"/>
    <w:rsid w:val="00D70C0C"/>
    <w:rsid w:val="00D7535F"/>
    <w:rsid w:val="00D83A08"/>
    <w:rsid w:val="00D9328B"/>
    <w:rsid w:val="00D93364"/>
    <w:rsid w:val="00D935CC"/>
    <w:rsid w:val="00D941ED"/>
    <w:rsid w:val="00DA2778"/>
    <w:rsid w:val="00DA6842"/>
    <w:rsid w:val="00DB0DD3"/>
    <w:rsid w:val="00DB32C9"/>
    <w:rsid w:val="00DB3D4A"/>
    <w:rsid w:val="00DD4B02"/>
    <w:rsid w:val="00DE36C4"/>
    <w:rsid w:val="00DE6B1D"/>
    <w:rsid w:val="00DF0EBD"/>
    <w:rsid w:val="00E15530"/>
    <w:rsid w:val="00E34E50"/>
    <w:rsid w:val="00E35487"/>
    <w:rsid w:val="00E41116"/>
    <w:rsid w:val="00E4201F"/>
    <w:rsid w:val="00E571A0"/>
    <w:rsid w:val="00E6089D"/>
    <w:rsid w:val="00E6243F"/>
    <w:rsid w:val="00E64345"/>
    <w:rsid w:val="00E70B77"/>
    <w:rsid w:val="00E759A0"/>
    <w:rsid w:val="00E866C4"/>
    <w:rsid w:val="00E92D7C"/>
    <w:rsid w:val="00E943E3"/>
    <w:rsid w:val="00EA2E76"/>
    <w:rsid w:val="00EA5A40"/>
    <w:rsid w:val="00EB6FB5"/>
    <w:rsid w:val="00EB70AB"/>
    <w:rsid w:val="00EC47E0"/>
    <w:rsid w:val="00ED4A09"/>
    <w:rsid w:val="00ED727B"/>
    <w:rsid w:val="00EE2873"/>
    <w:rsid w:val="00EE2C67"/>
    <w:rsid w:val="00EE4438"/>
    <w:rsid w:val="00EE5B0C"/>
    <w:rsid w:val="00EE6103"/>
    <w:rsid w:val="00EF1C11"/>
    <w:rsid w:val="00EF2C73"/>
    <w:rsid w:val="00F01CD3"/>
    <w:rsid w:val="00F05425"/>
    <w:rsid w:val="00F13FC6"/>
    <w:rsid w:val="00F2632D"/>
    <w:rsid w:val="00F30390"/>
    <w:rsid w:val="00F440B9"/>
    <w:rsid w:val="00F454CD"/>
    <w:rsid w:val="00F56E8B"/>
    <w:rsid w:val="00F62D91"/>
    <w:rsid w:val="00F80795"/>
    <w:rsid w:val="00F85615"/>
    <w:rsid w:val="00F9512E"/>
    <w:rsid w:val="00FA09AE"/>
    <w:rsid w:val="00FA13FD"/>
    <w:rsid w:val="00FA730D"/>
    <w:rsid w:val="00FA7A2C"/>
    <w:rsid w:val="00FA7CA1"/>
    <w:rsid w:val="00FB5886"/>
    <w:rsid w:val="00FB726A"/>
    <w:rsid w:val="00FB7624"/>
    <w:rsid w:val="00FD3CC5"/>
    <w:rsid w:val="00FE469B"/>
    <w:rsid w:val="00FE4D19"/>
    <w:rsid w:val="00FE716B"/>
    <w:rsid w:val="00FF084E"/>
    <w:rsid w:val="00FF0A6D"/>
    <w:rsid w:val="00FF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6914"/>
  <w14:defaultImageDpi w14:val="32767"/>
  <w15:docId w15:val="{BA832DA1-548F-6E4E-8868-37E998E7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9412B"/>
    <w:pPr>
      <w:widowControl w:val="0"/>
    </w:pPr>
    <w:rPr>
      <w:sz w:val="22"/>
      <w:szCs w:val="22"/>
      <w:lang w:val="fr-CA"/>
    </w:rPr>
  </w:style>
  <w:style w:type="paragraph" w:styleId="Heading1">
    <w:name w:val="heading 1"/>
    <w:basedOn w:val="Normal"/>
    <w:next w:val="Normal"/>
    <w:link w:val="Heading1Char"/>
    <w:uiPriority w:val="9"/>
    <w:qFormat/>
    <w:rsid w:val="000E0F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5D2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1"/>
    <w:qFormat/>
    <w:rsid w:val="0019412B"/>
    <w:pPr>
      <w:ind w:left="824" w:hanging="360"/>
      <w:outlineLvl w:val="3"/>
    </w:pPr>
    <w:rPr>
      <w:rFonts w:ascii="Calibri" w:eastAsia="Calibri" w:hAnsi="Calibri"/>
      <w:b/>
      <w:bCs/>
      <w:sz w:val="24"/>
      <w:szCs w:val="24"/>
    </w:rPr>
  </w:style>
  <w:style w:type="paragraph" w:styleId="Heading5">
    <w:name w:val="heading 5"/>
    <w:basedOn w:val="Normal"/>
    <w:link w:val="Heading5Char"/>
    <w:uiPriority w:val="1"/>
    <w:qFormat/>
    <w:rsid w:val="0019412B"/>
    <w:pPr>
      <w:ind w:left="104"/>
      <w:outlineLvl w:val="4"/>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19412B"/>
    <w:rPr>
      <w:rFonts w:ascii="Calibri" w:eastAsia="Calibri" w:hAnsi="Calibri"/>
      <w:b/>
      <w:bCs/>
    </w:rPr>
  </w:style>
  <w:style w:type="character" w:customStyle="1" w:styleId="Heading5Char">
    <w:name w:val="Heading 5 Char"/>
    <w:basedOn w:val="DefaultParagraphFont"/>
    <w:link w:val="Heading5"/>
    <w:uiPriority w:val="1"/>
    <w:rsid w:val="0019412B"/>
    <w:rPr>
      <w:rFonts w:ascii="Calibri" w:eastAsia="Calibri" w:hAnsi="Calibri"/>
      <w:b/>
      <w:bCs/>
      <w:i/>
    </w:rPr>
  </w:style>
  <w:style w:type="paragraph" w:styleId="BodyText">
    <w:name w:val="Body Text"/>
    <w:basedOn w:val="Normal"/>
    <w:link w:val="BodyTextChar"/>
    <w:uiPriority w:val="1"/>
    <w:qFormat/>
    <w:rsid w:val="0019412B"/>
    <w:pPr>
      <w:ind w:left="104"/>
    </w:pPr>
    <w:rPr>
      <w:rFonts w:ascii="Calibri" w:eastAsia="Calibri" w:hAnsi="Calibri"/>
      <w:sz w:val="24"/>
      <w:szCs w:val="24"/>
    </w:rPr>
  </w:style>
  <w:style w:type="character" w:customStyle="1" w:styleId="BodyTextChar">
    <w:name w:val="Body Text Char"/>
    <w:basedOn w:val="DefaultParagraphFont"/>
    <w:link w:val="BodyText"/>
    <w:uiPriority w:val="1"/>
    <w:rsid w:val="0019412B"/>
    <w:rPr>
      <w:rFonts w:ascii="Calibri" w:eastAsia="Calibri" w:hAnsi="Calibri"/>
      <w:lang w:val="fr-CA"/>
    </w:rPr>
  </w:style>
  <w:style w:type="paragraph" w:styleId="ListParagraph">
    <w:name w:val="List Paragraph"/>
    <w:basedOn w:val="Normal"/>
    <w:link w:val="ListParagraphChar"/>
    <w:uiPriority w:val="34"/>
    <w:qFormat/>
    <w:rsid w:val="0019412B"/>
  </w:style>
  <w:style w:type="character" w:styleId="Hyperlink">
    <w:name w:val="Hyperlink"/>
    <w:basedOn w:val="DefaultParagraphFont"/>
    <w:uiPriority w:val="99"/>
    <w:unhideWhenUsed/>
    <w:rsid w:val="0019412B"/>
    <w:rPr>
      <w:color w:val="0563C1" w:themeColor="hyperlink"/>
      <w:u w:val="single"/>
    </w:rPr>
  </w:style>
  <w:style w:type="character" w:customStyle="1" w:styleId="ListParagraphChar">
    <w:name w:val="List Paragraph Char"/>
    <w:basedOn w:val="DefaultParagraphFont"/>
    <w:link w:val="ListParagraph"/>
    <w:uiPriority w:val="34"/>
    <w:locked/>
    <w:rsid w:val="0019412B"/>
    <w:rPr>
      <w:sz w:val="22"/>
      <w:szCs w:val="22"/>
    </w:rPr>
  </w:style>
  <w:style w:type="paragraph" w:styleId="FootnoteText">
    <w:name w:val="footnote text"/>
    <w:basedOn w:val="Normal"/>
    <w:link w:val="FootnoteTextChar"/>
    <w:uiPriority w:val="99"/>
    <w:unhideWhenUsed/>
    <w:rsid w:val="00005449"/>
    <w:rPr>
      <w:sz w:val="20"/>
      <w:szCs w:val="20"/>
    </w:rPr>
  </w:style>
  <w:style w:type="character" w:customStyle="1" w:styleId="FootnoteTextChar">
    <w:name w:val="Footnote Text Char"/>
    <w:basedOn w:val="DefaultParagraphFont"/>
    <w:link w:val="FootnoteText"/>
    <w:uiPriority w:val="99"/>
    <w:rsid w:val="00005449"/>
    <w:rPr>
      <w:sz w:val="20"/>
      <w:szCs w:val="20"/>
    </w:rPr>
  </w:style>
  <w:style w:type="character" w:styleId="FootnoteReference">
    <w:name w:val="footnote reference"/>
    <w:basedOn w:val="DefaultParagraphFont"/>
    <w:uiPriority w:val="99"/>
    <w:unhideWhenUsed/>
    <w:rsid w:val="00005449"/>
    <w:rPr>
      <w:vertAlign w:val="superscript"/>
    </w:rPr>
  </w:style>
  <w:style w:type="table" w:styleId="TableGrid">
    <w:name w:val="Table Grid"/>
    <w:basedOn w:val="TableNormal"/>
    <w:uiPriority w:val="59"/>
    <w:rsid w:val="00B6072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072B"/>
    <w:rPr>
      <w:color w:val="954F72" w:themeColor="followedHyperlink"/>
      <w:u w:val="single"/>
    </w:rPr>
  </w:style>
  <w:style w:type="character" w:customStyle="1" w:styleId="Heading3Char">
    <w:name w:val="Heading 3 Char"/>
    <w:basedOn w:val="DefaultParagraphFont"/>
    <w:link w:val="Heading3"/>
    <w:uiPriority w:val="9"/>
    <w:semiHidden/>
    <w:rsid w:val="00635D2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01DC7"/>
    <w:rPr>
      <w:sz w:val="18"/>
      <w:szCs w:val="18"/>
    </w:rPr>
  </w:style>
  <w:style w:type="paragraph" w:styleId="CommentText">
    <w:name w:val="annotation text"/>
    <w:basedOn w:val="Normal"/>
    <w:link w:val="CommentTextChar"/>
    <w:uiPriority w:val="99"/>
    <w:semiHidden/>
    <w:unhideWhenUsed/>
    <w:rsid w:val="00C01DC7"/>
    <w:rPr>
      <w:sz w:val="24"/>
      <w:szCs w:val="24"/>
    </w:rPr>
  </w:style>
  <w:style w:type="character" w:customStyle="1" w:styleId="CommentTextChar">
    <w:name w:val="Comment Text Char"/>
    <w:basedOn w:val="DefaultParagraphFont"/>
    <w:link w:val="CommentText"/>
    <w:uiPriority w:val="99"/>
    <w:semiHidden/>
    <w:rsid w:val="00C01DC7"/>
  </w:style>
  <w:style w:type="paragraph" w:styleId="CommentSubject">
    <w:name w:val="annotation subject"/>
    <w:basedOn w:val="CommentText"/>
    <w:next w:val="CommentText"/>
    <w:link w:val="CommentSubjectChar"/>
    <w:uiPriority w:val="99"/>
    <w:semiHidden/>
    <w:unhideWhenUsed/>
    <w:rsid w:val="00C01DC7"/>
    <w:rPr>
      <w:b/>
      <w:bCs/>
      <w:sz w:val="20"/>
      <w:szCs w:val="20"/>
    </w:rPr>
  </w:style>
  <w:style w:type="character" w:customStyle="1" w:styleId="CommentSubjectChar">
    <w:name w:val="Comment Subject Char"/>
    <w:basedOn w:val="CommentTextChar"/>
    <w:link w:val="CommentSubject"/>
    <w:uiPriority w:val="99"/>
    <w:semiHidden/>
    <w:rsid w:val="00C01DC7"/>
    <w:rPr>
      <w:b/>
      <w:bCs/>
      <w:sz w:val="20"/>
      <w:szCs w:val="20"/>
    </w:rPr>
  </w:style>
  <w:style w:type="paragraph" w:styleId="BalloonText">
    <w:name w:val="Balloon Text"/>
    <w:basedOn w:val="Normal"/>
    <w:link w:val="BalloonTextChar"/>
    <w:uiPriority w:val="99"/>
    <w:semiHidden/>
    <w:unhideWhenUsed/>
    <w:rsid w:val="00C01D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C7"/>
    <w:rPr>
      <w:rFonts w:ascii="Times New Roman" w:hAnsi="Times New Roman" w:cs="Times New Roman"/>
      <w:sz w:val="18"/>
      <w:szCs w:val="18"/>
    </w:rPr>
  </w:style>
  <w:style w:type="character" w:customStyle="1" w:styleId="Heading1Char">
    <w:name w:val="Heading 1 Char"/>
    <w:basedOn w:val="DefaultParagraphFont"/>
    <w:link w:val="Heading1"/>
    <w:uiPriority w:val="9"/>
    <w:rsid w:val="000E0F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E0FB1"/>
    <w:pPr>
      <w:widowControl/>
      <w:spacing w:before="480" w:line="276" w:lineRule="auto"/>
      <w:outlineLvl w:val="9"/>
    </w:pPr>
    <w:rPr>
      <w:b/>
      <w:bCs/>
      <w:sz w:val="28"/>
      <w:szCs w:val="28"/>
    </w:rPr>
  </w:style>
  <w:style w:type="paragraph" w:styleId="TOC3">
    <w:name w:val="toc 3"/>
    <w:basedOn w:val="Normal"/>
    <w:next w:val="Normal"/>
    <w:autoRedefine/>
    <w:uiPriority w:val="39"/>
    <w:unhideWhenUsed/>
    <w:rsid w:val="000E0FB1"/>
    <w:pPr>
      <w:ind w:left="440"/>
    </w:pPr>
  </w:style>
  <w:style w:type="paragraph" w:styleId="TOC1">
    <w:name w:val="toc 1"/>
    <w:basedOn w:val="Normal"/>
    <w:next w:val="Normal"/>
    <w:autoRedefine/>
    <w:uiPriority w:val="39"/>
    <w:unhideWhenUsed/>
    <w:rsid w:val="000E0FB1"/>
    <w:pPr>
      <w:spacing w:before="120"/>
    </w:pPr>
    <w:rPr>
      <w:b/>
      <w:bCs/>
      <w:sz w:val="24"/>
      <w:szCs w:val="24"/>
    </w:rPr>
  </w:style>
  <w:style w:type="paragraph" w:styleId="TOC2">
    <w:name w:val="toc 2"/>
    <w:basedOn w:val="Normal"/>
    <w:next w:val="Normal"/>
    <w:autoRedefine/>
    <w:uiPriority w:val="39"/>
    <w:unhideWhenUsed/>
    <w:rsid w:val="000E0FB1"/>
    <w:pPr>
      <w:ind w:left="220"/>
    </w:pPr>
    <w:rPr>
      <w:b/>
      <w:bCs/>
    </w:rPr>
  </w:style>
  <w:style w:type="paragraph" w:styleId="TOC4">
    <w:name w:val="toc 4"/>
    <w:basedOn w:val="Normal"/>
    <w:next w:val="Normal"/>
    <w:autoRedefine/>
    <w:uiPriority w:val="39"/>
    <w:unhideWhenUsed/>
    <w:rsid w:val="000E0FB1"/>
    <w:pPr>
      <w:ind w:left="660"/>
    </w:pPr>
    <w:rPr>
      <w:sz w:val="20"/>
      <w:szCs w:val="20"/>
    </w:rPr>
  </w:style>
  <w:style w:type="paragraph" w:styleId="TOC5">
    <w:name w:val="toc 5"/>
    <w:basedOn w:val="Normal"/>
    <w:next w:val="Normal"/>
    <w:autoRedefine/>
    <w:uiPriority w:val="39"/>
    <w:unhideWhenUsed/>
    <w:rsid w:val="000E0FB1"/>
    <w:pPr>
      <w:ind w:left="880"/>
    </w:pPr>
    <w:rPr>
      <w:sz w:val="20"/>
      <w:szCs w:val="20"/>
    </w:rPr>
  </w:style>
  <w:style w:type="paragraph" w:styleId="TOC6">
    <w:name w:val="toc 6"/>
    <w:basedOn w:val="Normal"/>
    <w:next w:val="Normal"/>
    <w:autoRedefine/>
    <w:uiPriority w:val="39"/>
    <w:unhideWhenUsed/>
    <w:rsid w:val="000E0FB1"/>
    <w:pPr>
      <w:ind w:left="1100"/>
    </w:pPr>
    <w:rPr>
      <w:sz w:val="20"/>
      <w:szCs w:val="20"/>
    </w:rPr>
  </w:style>
  <w:style w:type="paragraph" w:styleId="TOC7">
    <w:name w:val="toc 7"/>
    <w:basedOn w:val="Normal"/>
    <w:next w:val="Normal"/>
    <w:autoRedefine/>
    <w:uiPriority w:val="39"/>
    <w:unhideWhenUsed/>
    <w:rsid w:val="000E0FB1"/>
    <w:pPr>
      <w:ind w:left="1320"/>
    </w:pPr>
    <w:rPr>
      <w:sz w:val="20"/>
      <w:szCs w:val="20"/>
    </w:rPr>
  </w:style>
  <w:style w:type="paragraph" w:styleId="TOC8">
    <w:name w:val="toc 8"/>
    <w:basedOn w:val="Normal"/>
    <w:next w:val="Normal"/>
    <w:autoRedefine/>
    <w:uiPriority w:val="39"/>
    <w:unhideWhenUsed/>
    <w:rsid w:val="000E0FB1"/>
    <w:pPr>
      <w:ind w:left="1540"/>
    </w:pPr>
    <w:rPr>
      <w:sz w:val="20"/>
      <w:szCs w:val="20"/>
    </w:rPr>
  </w:style>
  <w:style w:type="paragraph" w:styleId="TOC9">
    <w:name w:val="toc 9"/>
    <w:basedOn w:val="Normal"/>
    <w:next w:val="Normal"/>
    <w:autoRedefine/>
    <w:uiPriority w:val="39"/>
    <w:unhideWhenUsed/>
    <w:rsid w:val="000E0FB1"/>
    <w:pPr>
      <w:ind w:left="1760"/>
    </w:pPr>
    <w:rPr>
      <w:sz w:val="20"/>
      <w:szCs w:val="20"/>
    </w:rPr>
  </w:style>
  <w:style w:type="paragraph" w:customStyle="1" w:styleId="BodyA">
    <w:name w:val="Body A"/>
    <w:rsid w:val="002D569E"/>
    <w:pPr>
      <w:widowControl w:val="0"/>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UnresolvedMention1">
    <w:name w:val="Unresolved Mention1"/>
    <w:basedOn w:val="DefaultParagraphFont"/>
    <w:uiPriority w:val="99"/>
    <w:rsid w:val="00412FC4"/>
    <w:rPr>
      <w:color w:val="808080"/>
      <w:shd w:val="clear" w:color="auto" w:fill="E6E6E6"/>
    </w:rPr>
  </w:style>
  <w:style w:type="paragraph" w:styleId="NormalWeb">
    <w:name w:val="Normal (Web)"/>
    <w:basedOn w:val="Normal"/>
    <w:uiPriority w:val="99"/>
    <w:semiHidden/>
    <w:unhideWhenUsed/>
    <w:rsid w:val="00D03C7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41B7D"/>
    <w:rPr>
      <w:color w:val="605E5C"/>
      <w:shd w:val="clear" w:color="auto" w:fill="E1DFDD"/>
    </w:rPr>
  </w:style>
  <w:style w:type="character" w:styleId="Strong">
    <w:name w:val="Strong"/>
    <w:basedOn w:val="DefaultParagraphFont"/>
    <w:uiPriority w:val="99"/>
    <w:qFormat/>
    <w:rsid w:val="00CF51F5"/>
    <w:rPr>
      <w:b/>
      <w:bCs/>
    </w:rPr>
  </w:style>
  <w:style w:type="paragraph" w:styleId="List2">
    <w:name w:val="List 2"/>
    <w:basedOn w:val="Normal"/>
    <w:uiPriority w:val="99"/>
    <w:rsid w:val="00CF51F5"/>
    <w:pPr>
      <w:widowControl/>
      <w:autoSpaceDE w:val="0"/>
      <w:autoSpaceDN w:val="0"/>
      <w:adjustRightInd w:val="0"/>
      <w:spacing w:after="240"/>
      <w:ind w:left="1135" w:hanging="570"/>
    </w:pPr>
    <w:rPr>
      <w:rFonts w:ascii="Avenir" w:eastAsiaTheme="minorEastAsia" w:hAnsi="Avenir" w:cs="Avenir"/>
      <w:sz w:val="24"/>
      <w:szCs w:val="24"/>
      <w:lang w:val="fr-FR"/>
    </w:rPr>
  </w:style>
  <w:style w:type="paragraph" w:styleId="List3">
    <w:name w:val="List 3"/>
    <w:basedOn w:val="List2"/>
    <w:uiPriority w:val="99"/>
    <w:rsid w:val="00CF51F5"/>
    <w:pPr>
      <w:ind w:left="1700" w:hanging="565"/>
    </w:pPr>
  </w:style>
  <w:style w:type="paragraph" w:styleId="List4">
    <w:name w:val="List 4"/>
    <w:basedOn w:val="List3"/>
    <w:uiPriority w:val="99"/>
    <w:rsid w:val="00CF51F5"/>
    <w:pPr>
      <w:ind w:left="2270" w:hanging="5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jackie.dawson@uottawa.ca" TargetMode="External"/><Relationship Id="rId26" Type="http://schemas.openxmlformats.org/officeDocument/2006/relationships/hyperlink" Target="http://meopar.ca/uploads/Data_Management_Policy_-_September_2017.pdf" TargetMode="External"/><Relationship Id="rId3" Type="http://schemas.openxmlformats.org/officeDocument/2006/relationships/styles" Target="styles.xml"/><Relationship Id="rId21" Type="http://schemas.openxmlformats.org/officeDocument/2006/relationships/hyperlink" Target="mailto:alexa.reedman@meopar.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e-rce.gc.ca/" TargetMode="External"/><Relationship Id="rId17" Type="http://schemas.openxmlformats.org/officeDocument/2006/relationships/hyperlink" Target="mailto:belse@ucalgary.ca" TargetMode="External"/><Relationship Id="rId25" Type="http://schemas.openxmlformats.org/officeDocument/2006/relationships/hyperlink" Target="mailto:heather.desserud@meopar.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llen@eoas.ubc.ca" TargetMode="External"/><Relationship Id="rId20" Type="http://schemas.openxmlformats.org/officeDocument/2006/relationships/hyperlink" Target="http://www.nserc-crsng.gc.ca/NSERC-CRSNG/Policies-Politiques/orgpartners-orgpartenaires_fra.asp" TargetMode="External"/><Relationship Id="rId29" Type="http://schemas.openxmlformats.org/officeDocument/2006/relationships/hyperlink" Target="https://webportalapp.com/sp/login/meoparsubmission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opar.ca" TargetMode="External"/><Relationship Id="rId24" Type="http://schemas.openxmlformats.org/officeDocument/2006/relationships/hyperlink" Target="mailto:laura.avery@meopar.ca" TargetMode="External"/><Relationship Id="rId32" Type="http://schemas.openxmlformats.org/officeDocument/2006/relationships/hyperlink" Target="mailto:alexa.reedman@meopar.ca?subject=YOPP%20Call%20for%20Proposals" TargetMode="External"/><Relationship Id="rId5" Type="http://schemas.openxmlformats.org/officeDocument/2006/relationships/webSettings" Target="webSettings.xml"/><Relationship Id="rId15" Type="http://schemas.openxmlformats.org/officeDocument/2006/relationships/hyperlink" Target="http://www.meopar.ca" TargetMode="External"/><Relationship Id="rId23" Type="http://schemas.openxmlformats.org/officeDocument/2006/relationships/hyperlink" Target="mailto:rdewey@uvic.ca" TargetMode="External"/><Relationship Id="rId28" Type="http://schemas.openxmlformats.org/officeDocument/2006/relationships/hyperlink" Target="http://www.nserc-crsng.gc.ca/NSERC-CRSNG/Policies-Politiques/orgpartners-orgpartenaires_fra.asp" TargetMode="External"/><Relationship Id="rId10" Type="http://schemas.openxmlformats.org/officeDocument/2006/relationships/hyperlink" Target="mailto:alexa.reedman@meopar.ca" TargetMode="External"/><Relationship Id="rId19" Type="http://schemas.openxmlformats.org/officeDocument/2006/relationships/hyperlink" Target="mailto:phil.loring@usask.ca" TargetMode="External"/><Relationship Id="rId31" Type="http://schemas.openxmlformats.org/officeDocument/2006/relationships/hyperlink" Target="http://meopar.ca/uploads/Data_Management_Policy_-_September_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eopar.ca/about-meopar/strategic-plan" TargetMode="External"/><Relationship Id="rId22" Type="http://schemas.openxmlformats.org/officeDocument/2006/relationships/hyperlink" Target="http://www.nserc-crsng.gc.ca/NSERC-CRSNG/Eligibility-Admissibilite/faculty-corpsprof_fra.asp" TargetMode="External"/><Relationship Id="rId27" Type="http://schemas.openxmlformats.org/officeDocument/2006/relationships/hyperlink" Target="https://assistant.portagenetwork.ca/fr" TargetMode="External"/><Relationship Id="rId30" Type="http://schemas.openxmlformats.org/officeDocument/2006/relationships/hyperlink" Target="http://www.nserc-crsng.gc.ca/_doc/Professors-Professeurs/FAQ_Evaluation_HQP_fra.pdf"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support/expert/h2020_expert-briefing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82FF02-5414-884E-8C9C-2028E869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21</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Reedman</dc:creator>
  <cp:lastModifiedBy>Alexa Reedman</cp:lastModifiedBy>
  <cp:revision>62</cp:revision>
  <cp:lastPrinted>2018-03-16T12:18:00Z</cp:lastPrinted>
  <dcterms:created xsi:type="dcterms:W3CDTF">2018-05-31T14:30:00Z</dcterms:created>
  <dcterms:modified xsi:type="dcterms:W3CDTF">2018-07-05T11:35:00Z</dcterms:modified>
</cp:coreProperties>
</file>